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213" w:rsidRDefault="005728EE" w:rsidP="00004213">
      <w:pPr>
        <w:wordWrap w:val="0"/>
        <w:spacing w:line="240" w:lineRule="auto"/>
        <w:outlineLvl w:val="0"/>
        <w:rPr>
          <w:rFonts w:ascii="ＭＳ ゴシック" w:eastAsia="ＭＳ ゴシック" w:hAnsi="ＭＳ ゴシック"/>
          <w:kern w:val="0"/>
          <w:sz w:val="24"/>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34290</wp:posOffset>
                </wp:positionV>
                <wp:extent cx="6012180" cy="467995"/>
                <wp:effectExtent l="0" t="0" r="7620"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467995"/>
                        </a:xfrm>
                        <a:prstGeom prst="rect">
                          <a:avLst/>
                        </a:prstGeom>
                        <a:solidFill>
                          <a:srgbClr val="E7E6E6"/>
                        </a:solidFill>
                        <a:ln w="12700" cap="flat" cmpd="sng" algn="ctr">
                          <a:solidFill>
                            <a:sysClr val="windowText" lastClr="000000"/>
                          </a:solidFill>
                          <a:prstDash val="solid"/>
                          <a:miter lim="800000"/>
                        </a:ln>
                        <a:effectLst/>
                      </wps:spPr>
                      <wps:txbx>
                        <w:txbxContent>
                          <w:p w:rsidR="00004213" w:rsidRPr="00004213" w:rsidRDefault="00004213" w:rsidP="00004213">
                            <w:pPr>
                              <w:jc w:val="center"/>
                              <w:rPr>
                                <w:color w:val="000000"/>
                                <w:sz w:val="24"/>
                              </w:rPr>
                            </w:pPr>
                            <w:r w:rsidRPr="00004213">
                              <w:rPr>
                                <w:rFonts w:hint="eastAsia"/>
                                <w:color w:val="000000"/>
                                <w:sz w:val="24"/>
                              </w:rPr>
                              <w:t>区全域（特別景観形成地区を除く）の景観形成基準に対する適合状況説明書</w:t>
                            </w:r>
                          </w:p>
                          <w:p w:rsidR="00004213" w:rsidRPr="00004213" w:rsidRDefault="00004213" w:rsidP="00004213">
                            <w:pPr>
                              <w:jc w:val="center"/>
                              <w:rPr>
                                <w:rFonts w:ascii="ＭＳ ゴシック" w:eastAsia="ＭＳ ゴシック" w:hAnsi="ＭＳ ゴシック"/>
                                <w:color w:val="000000"/>
                                <w:sz w:val="24"/>
                              </w:rPr>
                            </w:pPr>
                            <w:r w:rsidRPr="00004213">
                              <w:rPr>
                                <w:rFonts w:ascii="ＭＳ ゴシック" w:eastAsia="ＭＳ ゴシック" w:hAnsi="ＭＳ ゴシック" w:hint="eastAsia"/>
                                <w:color w:val="000000"/>
                                <w:sz w:val="24"/>
                              </w:rPr>
                              <w:t>（</w:t>
                            </w:r>
                            <w:r>
                              <w:rPr>
                                <w:rFonts w:ascii="ＭＳ ゴシック" w:eastAsia="ＭＳ ゴシック" w:hAnsi="ＭＳ ゴシック" w:hint="eastAsia"/>
                                <w:sz w:val="24"/>
                              </w:rPr>
                              <w:t>開発行為</w:t>
                            </w:r>
                            <w:r w:rsidRPr="00004213">
                              <w:rPr>
                                <w:rFonts w:ascii="ＭＳ ゴシック" w:eastAsia="ＭＳ ゴシック" w:hAnsi="ＭＳ ゴシック" w:hint="eastAsia"/>
                                <w:color w:val="000000"/>
                                <w:sz w:val="24"/>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2.7pt;width:473.4pt;height:36.8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M0ogIAADMFAAAOAAAAZHJzL2Uyb0RvYy54bWysVM1uEzEQviPxDpbvdJNQ0nbVDYr6g5Ci&#10;tlKLep54vVkL/2E72Q3vAQ8AZ86IA49DJd6CsXeTpqUnxB6smZ3x/HzzjY9ft0qSFXdeGF3Q4d6A&#10;Eq6ZKYVeFPTdzfmLQ0p8AF2CNJoXdM09fT15/uy4sTkfmdrIkjuCQbTPG1vQOgSbZ5lnNVfg94zl&#10;Go2VcQoCqm6RlQ4ajK5kNhoMxlljXGmdYdx7/HvaGekkxa8qzsJlVXkeiCwo1hbS6dI5j2c2OYZ8&#10;4cDWgvVlwD9UoUBoTLoNdQoByNKJv0IpwZzxpgp7zKjMVJVgPPWA3QwHj7q5rsHy1AuC4+0WJv//&#10;wrKL1ZUjosTZUaJB4Yjuvn29+/zj188v2e9P3zuJDCNQjfU5+l/bKxdb9XZm2HuPhuyBJSq+92kr&#10;p6IvNkrahPp6izpvA2H4czwYjoaHOByGtv3xwdHRq5gtg3xz2zof3nCjSBQK6nCqCWxYzXzoXDcu&#10;qTAjRXkupEyKW8xPpCMrQAacHZyNz8Z9dL/rJjVpEIPRwSAWAsjESkJAUVnExusFJSAXSHEWXMr9&#10;4LZf+20OJGdpmhvsjhIJPqABW07fU4lj4afg667AFDW6Qa5EwM2QQhX0cPe21NHKE7f79u8Rj1Jo&#10;5y1GiOLclGscrzMd771l5wLzzbCsK3BIdGwWlzdc4lFJgwiYXqKkNu7jU/+jP/IPrZQ0uDiIzocl&#10;OI7dvtXIzKPh/n7ctKS8HGPplLhdy3zXopfqxOBkkH1YXRKjf5AbsXJG3eKOT2NWNIFmmLubQ6+c&#10;hG6h8ZVgfDpNbrhdFsJMX1sWg0fIItI37S042/Mo4IwuzGbJIH9Ep8433tRmugymEolr97j2xMfN&#10;TGztX5G4+rt68rp/6yZ/AAAA//8DAFBLAwQUAAYACAAAACEAhApdz9oAAAAFAQAADwAAAGRycy9k&#10;b3ducmV2LnhtbEyPwU7DMBBE70j8g7VI3KjdUkoTsqmqSvSIoEXi6sZLEhGvo9hpw9+znOA4mtHM&#10;m2Iz+U6daYhtYIT5zIAiroJruUZ4Pz7frUHFZNnZLjAhfFOETXl9VdjchQu/0fmQaiUlHHOL0KTU&#10;51rHqiFv4yz0xOJ9hsHbJHKotRvsRcp9pxfGrLS3LctCY3vaNVR9HUaP8Loz2/34cp/MR9Rj1h/3&#10;a+sXiLc30/YJVKIp/YXhF1/QoRSmUxjZRdUhyJGE8LAEJWa2XMmPE8JjNgddFvo/ffkDAAD//wMA&#10;UEsBAi0AFAAGAAgAAAAhALaDOJL+AAAA4QEAABMAAAAAAAAAAAAAAAAAAAAAAFtDb250ZW50X1R5&#10;cGVzXS54bWxQSwECLQAUAAYACAAAACEAOP0h/9YAAACUAQAACwAAAAAAAAAAAAAAAAAvAQAAX3Jl&#10;bHMvLnJlbHNQSwECLQAUAAYACAAAACEA2DGDNKICAAAzBQAADgAAAAAAAAAAAAAAAAAuAgAAZHJz&#10;L2Uyb0RvYy54bWxQSwECLQAUAAYACAAAACEAhApdz9oAAAAFAQAADwAAAAAAAAAAAAAAAAD8BAAA&#10;ZHJzL2Rvd25yZXYueG1sUEsFBgAAAAAEAAQA8wAAAAMGAAAAAA==&#10;" fillcolor="#e7e6e6" strokecolor="windowText" strokeweight="1pt">
                <v:path arrowok="t"/>
                <v:textbox inset=",1mm,,1mm">
                  <w:txbxContent>
                    <w:p w:rsidR="00004213" w:rsidRPr="00004213" w:rsidRDefault="00004213" w:rsidP="00004213">
                      <w:pPr>
                        <w:jc w:val="center"/>
                        <w:rPr>
                          <w:color w:val="000000"/>
                          <w:sz w:val="24"/>
                        </w:rPr>
                      </w:pPr>
                      <w:r w:rsidRPr="00004213">
                        <w:rPr>
                          <w:rFonts w:hint="eastAsia"/>
                          <w:color w:val="000000"/>
                          <w:sz w:val="24"/>
                        </w:rPr>
                        <w:t>区全域（特別景観形成地区を除く）の景観形成基準に対する適合状況説明書</w:t>
                      </w:r>
                    </w:p>
                    <w:p w:rsidR="00004213" w:rsidRPr="00004213" w:rsidRDefault="00004213" w:rsidP="00004213">
                      <w:pPr>
                        <w:jc w:val="center"/>
                        <w:rPr>
                          <w:rFonts w:ascii="ＭＳ ゴシック" w:eastAsia="ＭＳ ゴシック" w:hAnsi="ＭＳ ゴシック"/>
                          <w:color w:val="000000"/>
                          <w:sz w:val="24"/>
                        </w:rPr>
                      </w:pPr>
                      <w:r w:rsidRPr="00004213">
                        <w:rPr>
                          <w:rFonts w:ascii="ＭＳ ゴシック" w:eastAsia="ＭＳ ゴシック" w:hAnsi="ＭＳ ゴシック" w:hint="eastAsia"/>
                          <w:color w:val="000000"/>
                          <w:sz w:val="24"/>
                        </w:rPr>
                        <w:t>（</w:t>
                      </w:r>
                      <w:r>
                        <w:rPr>
                          <w:rFonts w:ascii="ＭＳ ゴシック" w:eastAsia="ＭＳ ゴシック" w:hAnsi="ＭＳ ゴシック" w:hint="eastAsia"/>
                          <w:sz w:val="24"/>
                        </w:rPr>
                        <w:t>開発行為</w:t>
                      </w:r>
                      <w:r w:rsidRPr="00004213">
                        <w:rPr>
                          <w:rFonts w:ascii="ＭＳ ゴシック" w:eastAsia="ＭＳ ゴシック" w:hAnsi="ＭＳ ゴシック" w:hint="eastAsia"/>
                          <w:color w:val="000000"/>
                          <w:sz w:val="24"/>
                        </w:rPr>
                        <w:t>）</w:t>
                      </w:r>
                    </w:p>
                  </w:txbxContent>
                </v:textbox>
                <w10:wrap anchorx="margin"/>
              </v:rect>
            </w:pict>
          </mc:Fallback>
        </mc:AlternateContent>
      </w:r>
    </w:p>
    <w:p w:rsidR="00004213" w:rsidRDefault="00004213" w:rsidP="00004213">
      <w:pPr>
        <w:wordWrap w:val="0"/>
        <w:spacing w:line="240" w:lineRule="auto"/>
        <w:outlineLvl w:val="0"/>
        <w:rPr>
          <w:rFonts w:ascii="ＭＳ ゴシック" w:eastAsia="ＭＳ ゴシック" w:hAnsi="ＭＳ ゴシック"/>
          <w:sz w:val="24"/>
        </w:rPr>
      </w:pPr>
    </w:p>
    <w:p w:rsidR="00004213" w:rsidRDefault="00004213" w:rsidP="00004213">
      <w:pPr>
        <w:wordWrap w:val="0"/>
        <w:spacing w:line="240" w:lineRule="auto"/>
        <w:outlineLvl w:val="0"/>
        <w:rPr>
          <w:rFonts w:ascii="ＭＳ ゴシック" w:eastAsia="ＭＳ ゴシック" w:hAnsi="ＭＳ ゴシック"/>
          <w:sz w:val="24"/>
        </w:rPr>
      </w:pPr>
    </w:p>
    <w:p w:rsidR="00004213" w:rsidRPr="00703E8C" w:rsidRDefault="00004213" w:rsidP="00004213">
      <w:pPr>
        <w:wordWrap w:val="0"/>
        <w:spacing w:line="240" w:lineRule="auto"/>
        <w:outlineLvl w:val="0"/>
        <w:rPr>
          <w:rFonts w:ascii="ＭＳ ゴシック" w:eastAsia="ＭＳ ゴシック" w:hAnsi="ＭＳ ゴシック"/>
          <w:sz w:val="21"/>
        </w:rPr>
      </w:pPr>
      <w:r w:rsidRPr="00703E8C">
        <w:rPr>
          <w:rFonts w:ascii="ＭＳ ゴシック" w:eastAsia="ＭＳ ゴシック" w:hAnsi="ＭＳ ゴシック" w:hint="eastAsia"/>
          <w:sz w:val="21"/>
        </w:rPr>
        <w:t>※　景観形成基準：景観法第８条第４項第２号に規定される基準</w:t>
      </w:r>
    </w:p>
    <w:p w:rsidR="00004213" w:rsidRPr="00703E8C" w:rsidRDefault="00004213" w:rsidP="00004213">
      <w:pPr>
        <w:wordWrap w:val="0"/>
        <w:spacing w:line="240" w:lineRule="auto"/>
        <w:ind w:leftChars="100" w:left="200" w:firstLineChars="100" w:firstLine="210"/>
        <w:outlineLvl w:val="0"/>
        <w:rPr>
          <w:rFonts w:ascii="ＭＳ 明朝" w:hAnsi="ＭＳ 明朝"/>
          <w:sz w:val="21"/>
        </w:rPr>
      </w:pPr>
      <w:r w:rsidRPr="00703E8C">
        <w:rPr>
          <w:rFonts w:ascii="ＭＳ 明朝" w:hAnsi="ＭＳ 明朝" w:hint="eastAsia"/>
          <w:sz w:val="21"/>
        </w:rPr>
        <w:t>第二次足立区景観計画では、良好な景観の形成を推進するため、景観法の届出に際し適合を確認する、まち並みの景観的な調和を損ねないために守るべき基準を定めています。</w:t>
      </w:r>
    </w:p>
    <w:p w:rsidR="00004213" w:rsidRPr="00703E8C" w:rsidRDefault="00004213" w:rsidP="00004213">
      <w:pPr>
        <w:wordWrap w:val="0"/>
        <w:spacing w:line="240" w:lineRule="auto"/>
        <w:ind w:leftChars="100" w:left="200" w:firstLineChars="100" w:firstLine="210"/>
        <w:outlineLvl w:val="0"/>
        <w:rPr>
          <w:rFonts w:ascii="ＭＳ ゴシック" w:eastAsia="ＭＳ ゴシック" w:hAnsi="ＭＳ ゴシック"/>
          <w:sz w:val="21"/>
        </w:rPr>
      </w:pPr>
      <w:r w:rsidRPr="00703E8C">
        <w:rPr>
          <w:rFonts w:ascii="ＭＳ ゴシック" w:eastAsia="ＭＳ ゴシック" w:hAnsi="ＭＳ ゴシック" w:hint="eastAsia"/>
          <w:sz w:val="21"/>
        </w:rPr>
        <w:t>各基準に対する適合状況を記載して下さい。</w:t>
      </w:r>
    </w:p>
    <w:p w:rsidR="00004213" w:rsidRPr="00703E8C" w:rsidRDefault="00004213" w:rsidP="00004213">
      <w:pPr>
        <w:wordWrap w:val="0"/>
        <w:spacing w:line="240" w:lineRule="auto"/>
        <w:ind w:leftChars="100" w:left="200" w:firstLineChars="100" w:firstLine="210"/>
        <w:outlineLvl w:val="0"/>
        <w:rPr>
          <w:rFonts w:ascii="ＭＳ ゴシック" w:eastAsia="ＭＳ ゴシック" w:hAnsi="ＭＳ ゴシック"/>
          <w:sz w:val="21"/>
        </w:rPr>
      </w:pPr>
    </w:p>
    <w:tbl>
      <w:tblPr>
        <w:tblW w:w="0" w:type="auto"/>
        <w:tblInd w:w="55" w:type="dxa"/>
        <w:tblLayout w:type="fixed"/>
        <w:tblCellMar>
          <w:left w:w="0" w:type="dxa"/>
          <w:right w:w="0" w:type="dxa"/>
        </w:tblCellMar>
        <w:tblLook w:val="0000" w:firstRow="0" w:lastRow="0" w:firstColumn="0" w:lastColumn="0" w:noHBand="0" w:noVBand="0"/>
      </w:tblPr>
      <w:tblGrid>
        <w:gridCol w:w="9500"/>
      </w:tblGrid>
      <w:tr w:rsidR="00904B95" w:rsidTr="00A54310">
        <w:trPr>
          <w:trHeight w:hRule="exact" w:val="402"/>
        </w:trPr>
        <w:tc>
          <w:tcPr>
            <w:tcW w:w="9500" w:type="dxa"/>
            <w:tcBorders>
              <w:top w:val="single" w:sz="4" w:space="0" w:color="auto"/>
              <w:left w:val="single" w:sz="4" w:space="0" w:color="auto"/>
              <w:bottom w:val="single" w:sz="4" w:space="0" w:color="000000"/>
              <w:right w:val="single" w:sz="4" w:space="0" w:color="auto"/>
            </w:tcBorders>
            <w:vAlign w:val="center"/>
          </w:tcPr>
          <w:p w:rsidR="00904B95" w:rsidRDefault="00904B95" w:rsidP="00A54310">
            <w:pPr>
              <w:spacing w:beforeLines="50" w:before="120" w:line="200" w:lineRule="exact"/>
              <w:ind w:left="180" w:right="170"/>
              <w:rPr>
                <w:rFonts w:ascii="ＭＳ 明朝"/>
              </w:rPr>
            </w:pPr>
            <w:r>
              <w:rPr>
                <w:rFonts w:ascii="ＭＳ 明朝" w:hint="eastAsia"/>
              </w:rPr>
              <w:t>当該行為における景観形成に関する考え方</w:t>
            </w:r>
          </w:p>
        </w:tc>
      </w:tr>
      <w:tr w:rsidR="00904B95">
        <w:trPr>
          <w:trHeight w:hRule="exact" w:val="1701"/>
        </w:trPr>
        <w:tc>
          <w:tcPr>
            <w:tcW w:w="9500" w:type="dxa"/>
            <w:tcBorders>
              <w:top w:val="single" w:sz="4" w:space="0" w:color="000000"/>
              <w:left w:val="single" w:sz="4" w:space="0" w:color="auto"/>
              <w:bottom w:val="single" w:sz="4" w:space="0" w:color="auto"/>
              <w:right w:val="single" w:sz="4" w:space="0" w:color="auto"/>
            </w:tcBorders>
          </w:tcPr>
          <w:p w:rsidR="00904B95" w:rsidRDefault="00904B95">
            <w:pPr>
              <w:spacing w:beforeLines="50" w:before="120" w:line="200" w:lineRule="exact"/>
              <w:ind w:left="180" w:right="170"/>
              <w:jc w:val="left"/>
              <w:rPr>
                <w:rFonts w:ascii="ＭＳ ゴシック" w:eastAsia="ＭＳ ゴシック" w:hAnsi="ＭＳ ゴシック"/>
              </w:rPr>
            </w:pPr>
            <w:r>
              <w:rPr>
                <w:rFonts w:ascii="ＭＳ ゴシック" w:eastAsia="ＭＳ ゴシック" w:hAnsi="ＭＳ ゴシック" w:hint="eastAsia"/>
              </w:rPr>
              <w:t>記載欄</w:t>
            </w:r>
          </w:p>
          <w:p w:rsidR="00904B95" w:rsidRDefault="00904B95">
            <w:pPr>
              <w:spacing w:beforeLines="50" w:before="120" w:line="200" w:lineRule="exact"/>
              <w:ind w:left="180" w:right="170"/>
              <w:jc w:val="left"/>
              <w:rPr>
                <w:rFonts w:ascii="ＭＳ ゴシック" w:eastAsia="ＭＳ ゴシック" w:hAnsi="ＭＳ ゴシック"/>
              </w:rPr>
            </w:pPr>
          </w:p>
          <w:p w:rsidR="00904B95" w:rsidRDefault="00904B95">
            <w:pPr>
              <w:spacing w:beforeLines="50" w:before="120" w:line="200" w:lineRule="exact"/>
              <w:ind w:left="180" w:right="170"/>
              <w:jc w:val="left"/>
              <w:rPr>
                <w:rFonts w:ascii="ＭＳ ゴシック" w:eastAsia="ＭＳ ゴシック" w:hAnsi="ＭＳ ゴシック"/>
              </w:rPr>
            </w:pPr>
          </w:p>
        </w:tc>
      </w:tr>
    </w:tbl>
    <w:p w:rsidR="00904B95" w:rsidRDefault="00904B95">
      <w:pPr>
        <w:wordWrap w:val="0"/>
        <w:spacing w:line="201" w:lineRule="exact"/>
        <w:ind w:left="180"/>
      </w:pPr>
    </w:p>
    <w:tbl>
      <w:tblPr>
        <w:tblW w:w="0" w:type="auto"/>
        <w:tblInd w:w="55" w:type="dxa"/>
        <w:tblLayout w:type="fixed"/>
        <w:tblCellMar>
          <w:left w:w="0" w:type="dxa"/>
          <w:right w:w="0" w:type="dxa"/>
        </w:tblCellMar>
        <w:tblLook w:val="0000" w:firstRow="0" w:lastRow="0" w:firstColumn="0" w:lastColumn="0" w:noHBand="0" w:noVBand="0"/>
      </w:tblPr>
      <w:tblGrid>
        <w:gridCol w:w="9500"/>
        <w:gridCol w:w="50"/>
      </w:tblGrid>
      <w:tr w:rsidR="00904B95" w:rsidTr="00A54310">
        <w:trPr>
          <w:cantSplit/>
          <w:trHeight w:hRule="exact" w:val="366"/>
        </w:trPr>
        <w:tc>
          <w:tcPr>
            <w:tcW w:w="9500" w:type="dxa"/>
            <w:tcBorders>
              <w:top w:val="single" w:sz="4" w:space="0" w:color="000000"/>
              <w:left w:val="single" w:sz="4" w:space="0" w:color="000000"/>
              <w:bottom w:val="single" w:sz="4" w:space="0" w:color="000000"/>
            </w:tcBorders>
            <w:vAlign w:val="center"/>
          </w:tcPr>
          <w:p w:rsidR="00904B95" w:rsidRDefault="00904B95" w:rsidP="00A54310">
            <w:pPr>
              <w:pStyle w:val="a4"/>
              <w:tabs>
                <w:tab w:val="clear" w:pos="4252"/>
                <w:tab w:val="clear" w:pos="8504"/>
              </w:tabs>
              <w:wordWrap w:val="0"/>
              <w:snapToGrid/>
              <w:spacing w:line="300" w:lineRule="exact"/>
              <w:ind w:left="130" w:right="130"/>
              <w:rPr>
                <w:rFonts w:ascii="ＭＳ 明朝"/>
              </w:rPr>
            </w:pPr>
            <w:r>
              <w:rPr>
                <w:rFonts w:ascii="ＭＳ 明朝" w:hint="eastAsia"/>
              </w:rPr>
              <w:t>木竹の保全または適切な植栽</w:t>
            </w:r>
          </w:p>
        </w:tc>
        <w:tc>
          <w:tcPr>
            <w:tcW w:w="50" w:type="dxa"/>
            <w:vMerge w:val="restart"/>
            <w:tcBorders>
              <w:left w:val="single" w:sz="4" w:space="0" w:color="000000"/>
            </w:tcBorders>
          </w:tcPr>
          <w:p w:rsidR="00904B95" w:rsidRDefault="00904B95">
            <w:pPr>
              <w:wordWrap w:val="0"/>
              <w:spacing w:line="200" w:lineRule="exact"/>
              <w:ind w:left="180"/>
            </w:pPr>
          </w:p>
        </w:tc>
      </w:tr>
      <w:tr w:rsidR="00904B95">
        <w:trPr>
          <w:cantSplit/>
          <w:trHeight w:hRule="exact" w:val="4536"/>
        </w:trPr>
        <w:tc>
          <w:tcPr>
            <w:tcW w:w="9500" w:type="dxa"/>
            <w:tcBorders>
              <w:top w:val="single" w:sz="4" w:space="0" w:color="000000"/>
              <w:left w:val="single" w:sz="4" w:space="0" w:color="000000"/>
              <w:bottom w:val="single" w:sz="4" w:space="0" w:color="000000"/>
            </w:tcBorders>
          </w:tcPr>
          <w:p w:rsidR="00904B95" w:rsidRDefault="00904B95" w:rsidP="00004213">
            <w:pPr>
              <w:wordWrap w:val="0"/>
              <w:spacing w:line="300" w:lineRule="exact"/>
              <w:ind w:leftChars="65" w:left="130" w:right="130" w:firstLineChars="100" w:firstLine="200"/>
            </w:pPr>
            <w:r>
              <w:rPr>
                <w:rFonts w:hint="eastAsia"/>
              </w:rPr>
              <w:t>敷地内に、樹高が</w:t>
            </w:r>
            <w:r>
              <w:rPr>
                <w:rFonts w:hint="eastAsia"/>
              </w:rPr>
              <w:t>10</w:t>
            </w:r>
            <w:r>
              <w:rPr>
                <w:rFonts w:hint="eastAsia"/>
              </w:rPr>
              <w:t>ｍ以上</w:t>
            </w:r>
            <w:bookmarkStart w:id="0" w:name="_GoBack"/>
            <w:r w:rsidR="00004213" w:rsidRPr="00703E8C">
              <w:rPr>
                <w:rFonts w:hint="eastAsia"/>
              </w:rPr>
              <w:t>かつ</w:t>
            </w:r>
            <w:bookmarkEnd w:id="0"/>
            <w:r>
              <w:rPr>
                <w:rFonts w:hint="eastAsia"/>
              </w:rPr>
              <w:t>幹周り</w:t>
            </w:r>
            <w:r>
              <w:rPr>
                <w:rFonts w:hint="eastAsia"/>
              </w:rPr>
              <w:t>1.2</w:t>
            </w:r>
            <w:r>
              <w:rPr>
                <w:rFonts w:hint="eastAsia"/>
              </w:rPr>
              <w:t>ｍ以上</w:t>
            </w:r>
            <w:r w:rsidR="00004213" w:rsidRPr="00004213">
              <w:rPr>
                <w:rFonts w:hint="eastAsia"/>
              </w:rPr>
              <w:t>、また</w:t>
            </w:r>
            <w:r>
              <w:rPr>
                <w:rFonts w:hint="eastAsia"/>
              </w:rPr>
              <w:t>は樹高</w:t>
            </w:r>
            <w:r>
              <w:rPr>
                <w:rFonts w:hint="eastAsia"/>
              </w:rPr>
              <w:t>15</w:t>
            </w:r>
            <w:r>
              <w:rPr>
                <w:rFonts w:hint="eastAsia"/>
              </w:rPr>
              <w:t>ｍ以上の樹木や地域のシンボルとなる樹木がある場合は、それらの保全に適切な植栽土地面積の確保に努める。</w:t>
            </w:r>
          </w:p>
          <w:p w:rsidR="00904B95" w:rsidRDefault="00904B95">
            <w:pPr>
              <w:wordWrap w:val="0"/>
              <w:spacing w:line="300" w:lineRule="exact"/>
              <w:ind w:left="130" w:right="130"/>
              <w:rPr>
                <w:rFonts w:ascii="ＭＳ 明朝"/>
              </w:rPr>
            </w:pPr>
            <w:r>
              <w:rPr>
                <w:rFonts w:ascii="ＭＳ ゴシック" w:eastAsia="ＭＳ ゴシック" w:hint="eastAsia"/>
              </w:rPr>
              <w:t>記載欄</w:t>
            </w:r>
          </w:p>
        </w:tc>
        <w:tc>
          <w:tcPr>
            <w:tcW w:w="50" w:type="dxa"/>
            <w:vMerge/>
            <w:tcBorders>
              <w:left w:val="single" w:sz="4" w:space="0" w:color="000000"/>
            </w:tcBorders>
          </w:tcPr>
          <w:p w:rsidR="00904B95" w:rsidRDefault="00904B95">
            <w:pPr>
              <w:wordWrap w:val="0"/>
              <w:spacing w:line="200" w:lineRule="exact"/>
              <w:ind w:left="180"/>
            </w:pPr>
          </w:p>
        </w:tc>
      </w:tr>
    </w:tbl>
    <w:p w:rsidR="00904B95" w:rsidRDefault="00904B95">
      <w:pPr>
        <w:wordWrap w:val="0"/>
        <w:spacing w:line="101" w:lineRule="exact"/>
        <w:ind w:left="180"/>
      </w:pPr>
    </w:p>
    <w:p w:rsidR="00904B95" w:rsidRDefault="00904B95">
      <w:pPr>
        <w:wordWrap w:val="0"/>
        <w:spacing w:line="101" w:lineRule="exact"/>
        <w:ind w:left="180"/>
      </w:pPr>
    </w:p>
    <w:tbl>
      <w:tblPr>
        <w:tblW w:w="0" w:type="auto"/>
        <w:tblInd w:w="55" w:type="dxa"/>
        <w:tblLayout w:type="fixed"/>
        <w:tblCellMar>
          <w:left w:w="0" w:type="dxa"/>
          <w:right w:w="0" w:type="dxa"/>
        </w:tblCellMar>
        <w:tblLook w:val="0000" w:firstRow="0" w:lastRow="0" w:firstColumn="0" w:lastColumn="0" w:noHBand="0" w:noVBand="0"/>
      </w:tblPr>
      <w:tblGrid>
        <w:gridCol w:w="9500"/>
      </w:tblGrid>
      <w:tr w:rsidR="00904B95" w:rsidTr="00A54310">
        <w:trPr>
          <w:trHeight w:hRule="exact" w:val="402"/>
        </w:trPr>
        <w:tc>
          <w:tcPr>
            <w:tcW w:w="9500" w:type="dxa"/>
            <w:tcBorders>
              <w:top w:val="single" w:sz="4" w:space="0" w:color="auto"/>
              <w:left w:val="single" w:sz="4" w:space="0" w:color="auto"/>
              <w:bottom w:val="single" w:sz="4" w:space="0" w:color="000000"/>
              <w:right w:val="single" w:sz="4" w:space="0" w:color="auto"/>
            </w:tcBorders>
            <w:vAlign w:val="center"/>
          </w:tcPr>
          <w:p w:rsidR="00904B95" w:rsidRDefault="00904B95" w:rsidP="00A54310">
            <w:pPr>
              <w:spacing w:beforeLines="50" w:before="120" w:line="200" w:lineRule="exact"/>
              <w:ind w:left="180" w:right="170"/>
              <w:rPr>
                <w:rFonts w:ascii="ＭＳ 明朝"/>
              </w:rPr>
            </w:pPr>
            <w:r>
              <w:rPr>
                <w:rFonts w:ascii="ＭＳ 明朝" w:hint="eastAsia"/>
              </w:rPr>
              <w:t>上記以外で特に景観に配慮した事項</w:t>
            </w:r>
          </w:p>
        </w:tc>
      </w:tr>
      <w:tr w:rsidR="00904B95">
        <w:trPr>
          <w:trHeight w:hRule="exact" w:val="4536"/>
        </w:trPr>
        <w:tc>
          <w:tcPr>
            <w:tcW w:w="9500" w:type="dxa"/>
            <w:tcBorders>
              <w:top w:val="single" w:sz="4" w:space="0" w:color="000000"/>
              <w:left w:val="single" w:sz="4" w:space="0" w:color="auto"/>
              <w:bottom w:val="single" w:sz="4" w:space="0" w:color="auto"/>
              <w:right w:val="single" w:sz="4" w:space="0" w:color="auto"/>
            </w:tcBorders>
          </w:tcPr>
          <w:p w:rsidR="00904B95" w:rsidRDefault="00904B95" w:rsidP="00004213">
            <w:pPr>
              <w:spacing w:beforeLines="50" w:before="120" w:line="200" w:lineRule="exact"/>
              <w:ind w:left="180" w:right="170"/>
              <w:jc w:val="left"/>
              <w:rPr>
                <w:rFonts w:ascii="ＭＳ ゴシック" w:eastAsia="ＭＳ ゴシック" w:hAnsi="ＭＳ ゴシック"/>
              </w:rPr>
            </w:pPr>
            <w:r>
              <w:rPr>
                <w:rFonts w:ascii="ＭＳ ゴシック" w:eastAsia="ＭＳ ゴシック" w:hAnsi="ＭＳ ゴシック" w:hint="eastAsia"/>
              </w:rPr>
              <w:t>記載欄</w:t>
            </w:r>
          </w:p>
          <w:p w:rsidR="00004213" w:rsidRDefault="00004213" w:rsidP="00004213">
            <w:pPr>
              <w:spacing w:beforeLines="50" w:before="120" w:line="200" w:lineRule="exact"/>
              <w:ind w:left="180" w:right="170"/>
              <w:jc w:val="left"/>
              <w:rPr>
                <w:rFonts w:ascii="ＭＳ ゴシック" w:eastAsia="ＭＳ ゴシック" w:hAnsi="ＭＳ ゴシック"/>
              </w:rPr>
            </w:pPr>
          </w:p>
        </w:tc>
      </w:tr>
    </w:tbl>
    <w:p w:rsidR="00904B95" w:rsidRDefault="00904B95">
      <w:pPr>
        <w:wordWrap w:val="0"/>
        <w:spacing w:line="101" w:lineRule="exact"/>
      </w:pPr>
    </w:p>
    <w:sectPr w:rsidR="00904B95" w:rsidSect="0005477A">
      <w:headerReference w:type="default" r:id="rId6"/>
      <w:type w:val="nextColumn"/>
      <w:pgSz w:w="11905" w:h="16837"/>
      <w:pgMar w:top="851" w:right="1100" w:bottom="737" w:left="1134" w:header="142"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652" w:rsidRDefault="00CF2652">
      <w:pPr>
        <w:spacing w:line="240" w:lineRule="auto"/>
      </w:pPr>
      <w:r>
        <w:separator/>
      </w:r>
    </w:p>
  </w:endnote>
  <w:endnote w:type="continuationSeparator" w:id="0">
    <w:p w:rsidR="00CF2652" w:rsidRDefault="00CF2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652" w:rsidRDefault="00CF2652">
      <w:pPr>
        <w:spacing w:line="240" w:lineRule="auto"/>
      </w:pPr>
      <w:r>
        <w:separator/>
      </w:r>
    </w:p>
  </w:footnote>
  <w:footnote w:type="continuationSeparator" w:id="0">
    <w:p w:rsidR="00CF2652" w:rsidRDefault="00CF26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95" w:rsidRDefault="00904B95">
    <w:pPr>
      <w:pStyle w:val="a4"/>
      <w:jc w:val="right"/>
    </w:pPr>
  </w:p>
  <w:p w:rsidR="00904B95" w:rsidRDefault="00904B95">
    <w:pPr>
      <w:pStyle w:val="a4"/>
      <w:jc w:val="right"/>
    </w:pPr>
    <w:r>
      <w:rPr>
        <w:rFonts w:eastAsia="ＭＳ ゴシック" w:hint="eastAsia"/>
      </w:rPr>
      <w:t>区全域（開発行為</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3"/>
    <w:rsid w:val="00004213"/>
    <w:rsid w:val="000222D2"/>
    <w:rsid w:val="0005477A"/>
    <w:rsid w:val="005728EE"/>
    <w:rsid w:val="00703E8C"/>
    <w:rsid w:val="00904B95"/>
    <w:rsid w:val="00A54310"/>
    <w:rsid w:val="00CF2652"/>
    <w:rsid w:val="00EE1D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4E5D8001-ABA3-4DA1-8E26-4DAD2C04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希(足立区)</dc:creator>
  <cp:keywords/>
  <cp:lastModifiedBy>石原　希(足立区)</cp:lastModifiedBy>
  <cp:revision>3</cp:revision>
  <cp:lastPrinted>1899-12-31T15:00:00Z</cp:lastPrinted>
  <dcterms:created xsi:type="dcterms:W3CDTF">2021-03-02T01:13:00Z</dcterms:created>
  <dcterms:modified xsi:type="dcterms:W3CDTF">2021-03-11T02:34:00Z</dcterms:modified>
</cp:coreProperties>
</file>