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1EE6" w:rsidRDefault="005A1EE6" w:rsidP="005A1EE6">
      <w:pPr>
        <w:rPr>
          <w:rFonts w:asciiTheme="minorEastAsia" w:hAnsiTheme="minorEastAsia"/>
          <w:sz w:val="22"/>
        </w:rPr>
      </w:pPr>
      <w:bookmarkStart w:id="0" w:name="_GoBack"/>
      <w:bookmarkEnd w:id="0"/>
    </w:p>
    <w:p w:rsidR="009F73AA" w:rsidRPr="00496568" w:rsidRDefault="008B608F" w:rsidP="00D97598">
      <w:pPr>
        <w:jc w:val="center"/>
        <w:rPr>
          <w:rFonts w:asciiTheme="minorEastAsia" w:hAnsiTheme="minorEastAsia"/>
          <w:sz w:val="22"/>
        </w:rPr>
      </w:pPr>
      <w:r w:rsidRPr="002549A5">
        <w:rPr>
          <w:rFonts w:hint="eastAsia"/>
          <w:sz w:val="22"/>
          <w:lang w:val="ja-JP"/>
        </w:rPr>
        <w:t>足立区</w:t>
      </w:r>
      <w:r>
        <w:rPr>
          <w:rFonts w:hint="eastAsia"/>
          <w:sz w:val="22"/>
          <w:lang w:val="ja-JP"/>
        </w:rPr>
        <w:t>公共</w:t>
      </w:r>
      <w:r w:rsidRPr="0074669E">
        <w:rPr>
          <w:rFonts w:hint="eastAsia"/>
          <w:sz w:val="22"/>
          <w:lang w:val="ja-JP"/>
        </w:rPr>
        <w:t>建築物</w:t>
      </w:r>
      <w:r w:rsidRPr="002549A5">
        <w:rPr>
          <w:rFonts w:hint="eastAsia"/>
          <w:sz w:val="22"/>
          <w:lang w:val="ja-JP"/>
        </w:rPr>
        <w:t>等における木材利用推進方針</w:t>
      </w:r>
    </w:p>
    <w:p w:rsidR="00EA54E8" w:rsidRPr="00496568" w:rsidRDefault="00EA54E8">
      <w:pPr>
        <w:rPr>
          <w:rFonts w:asciiTheme="minorEastAsia" w:hAnsiTheme="minorEastAsia"/>
          <w:sz w:val="22"/>
        </w:rPr>
      </w:pPr>
    </w:p>
    <w:p w:rsidR="002E5598" w:rsidRPr="00496568" w:rsidRDefault="002E5598" w:rsidP="002E5598">
      <w:pPr>
        <w:jc w:val="right"/>
        <w:rPr>
          <w:rFonts w:asciiTheme="minorEastAsia" w:hAnsiTheme="minorEastAsia"/>
          <w:sz w:val="22"/>
        </w:rPr>
      </w:pPr>
      <w:r w:rsidRPr="00496568">
        <w:rPr>
          <w:rFonts w:asciiTheme="minorEastAsia" w:hAnsiTheme="minorEastAsia" w:hint="eastAsia"/>
          <w:sz w:val="22"/>
        </w:rPr>
        <w:t>平成２８年</w:t>
      </w:r>
      <w:r w:rsidR="004D2C0B">
        <w:rPr>
          <w:rFonts w:asciiTheme="minorEastAsia" w:hAnsiTheme="minorEastAsia" w:hint="eastAsia"/>
          <w:sz w:val="22"/>
        </w:rPr>
        <w:t>６</w:t>
      </w:r>
      <w:r w:rsidRPr="00496568">
        <w:rPr>
          <w:rFonts w:asciiTheme="minorEastAsia" w:hAnsiTheme="minorEastAsia" w:hint="eastAsia"/>
          <w:sz w:val="22"/>
        </w:rPr>
        <w:t>月１日</w:t>
      </w:r>
      <w:r w:rsidR="009F0EE8">
        <w:rPr>
          <w:rFonts w:asciiTheme="minorEastAsia" w:hAnsiTheme="minorEastAsia" w:hint="eastAsia"/>
          <w:sz w:val="22"/>
        </w:rPr>
        <w:t>付２８</w:t>
      </w:r>
      <w:r w:rsidR="009F0EE8" w:rsidRPr="009F0EE8">
        <w:rPr>
          <w:rFonts w:asciiTheme="minorEastAsia" w:hAnsiTheme="minorEastAsia" w:hint="eastAsia"/>
          <w:sz w:val="22"/>
        </w:rPr>
        <w:t>足環政発第</w:t>
      </w:r>
      <w:r w:rsidR="009F0EE8">
        <w:rPr>
          <w:rFonts w:asciiTheme="minorEastAsia" w:hAnsiTheme="minorEastAsia" w:hint="eastAsia"/>
          <w:sz w:val="22"/>
        </w:rPr>
        <w:t>５９９</w:t>
      </w:r>
      <w:r w:rsidR="009F0EE8" w:rsidRPr="009F0EE8">
        <w:rPr>
          <w:rFonts w:asciiTheme="minorEastAsia" w:hAnsiTheme="minorEastAsia" w:hint="eastAsia"/>
          <w:sz w:val="22"/>
        </w:rPr>
        <w:t>号</w:t>
      </w:r>
    </w:p>
    <w:p w:rsidR="002E5598" w:rsidRPr="00496568" w:rsidRDefault="002E5598" w:rsidP="002E5598">
      <w:pPr>
        <w:jc w:val="right"/>
        <w:rPr>
          <w:rFonts w:asciiTheme="minorEastAsia" w:hAnsiTheme="minorEastAsia"/>
          <w:sz w:val="22"/>
        </w:rPr>
      </w:pPr>
      <w:r w:rsidRPr="00496568">
        <w:rPr>
          <w:rFonts w:asciiTheme="minorEastAsia" w:hAnsiTheme="minorEastAsia" w:hint="eastAsia"/>
          <w:sz w:val="22"/>
        </w:rPr>
        <w:t>改正令和５年４月１日</w:t>
      </w:r>
      <w:r w:rsidR="009F0EE8">
        <w:rPr>
          <w:rFonts w:asciiTheme="minorEastAsia" w:hAnsiTheme="minorEastAsia" w:hint="eastAsia"/>
          <w:sz w:val="22"/>
        </w:rPr>
        <w:t>付</w:t>
      </w:r>
      <w:r w:rsidR="009164FF">
        <w:rPr>
          <w:rFonts w:asciiTheme="minorEastAsia" w:hAnsiTheme="minorEastAsia" w:hint="eastAsia"/>
          <w:sz w:val="22"/>
        </w:rPr>
        <w:t>４足環政発第４４５３</w:t>
      </w:r>
      <w:r w:rsidR="009F0EE8">
        <w:rPr>
          <w:rFonts w:asciiTheme="minorEastAsia" w:hAnsiTheme="minorEastAsia" w:hint="eastAsia"/>
          <w:sz w:val="22"/>
        </w:rPr>
        <w:t>号</w:t>
      </w:r>
    </w:p>
    <w:p w:rsidR="00496568" w:rsidRDefault="00496568">
      <w:pPr>
        <w:rPr>
          <w:rFonts w:asciiTheme="minorEastAsia" w:hAnsiTheme="minorEastAsia"/>
          <w:sz w:val="22"/>
        </w:rPr>
      </w:pPr>
    </w:p>
    <w:p w:rsidR="00EA54E8" w:rsidRPr="00496568" w:rsidRDefault="00EA54E8">
      <w:pPr>
        <w:rPr>
          <w:rFonts w:asciiTheme="minorEastAsia" w:hAnsiTheme="minorEastAsia"/>
          <w:sz w:val="22"/>
        </w:rPr>
      </w:pPr>
      <w:r w:rsidRPr="00496568">
        <w:rPr>
          <w:rFonts w:asciiTheme="minorEastAsia" w:hAnsiTheme="minorEastAsia" w:hint="eastAsia"/>
          <w:sz w:val="22"/>
        </w:rPr>
        <w:t>１　目的</w:t>
      </w:r>
    </w:p>
    <w:p w:rsidR="004E5E78" w:rsidRPr="00496568" w:rsidRDefault="00A5725A" w:rsidP="00A5725A">
      <w:pPr>
        <w:ind w:leftChars="120" w:left="252" w:firstLineChars="89" w:firstLine="196"/>
        <w:rPr>
          <w:rFonts w:asciiTheme="minorEastAsia" w:hAnsiTheme="minorEastAsia"/>
          <w:sz w:val="22"/>
        </w:rPr>
      </w:pPr>
      <w:r w:rsidRPr="00A5725A">
        <w:rPr>
          <w:rFonts w:asciiTheme="minorEastAsia" w:hAnsiTheme="minorEastAsia" w:hint="eastAsia"/>
          <w:sz w:val="22"/>
        </w:rPr>
        <w:t>この方針は、足立区内の建築物等の整備における国産木材の積極的な木材利用を推進するため、「脱炭素社会の実現に資する等のための建築物等における木材の利用の促進に関する法律（平成２２年法律第３６号。以下「法」という。）」第１２条第１項の規定に基づき、「建築物における木材の利用の促進に関する基本方針（令和３年１０月１日木材利用促進本部決定）」に即して、区が整備する公共建築物等における木材利用の推進に関し、必要な事項を定めることを目的とする。</w:t>
      </w:r>
    </w:p>
    <w:p w:rsidR="00A5725A" w:rsidRDefault="00A5725A" w:rsidP="004E5E78">
      <w:pPr>
        <w:pStyle w:val="Default"/>
        <w:rPr>
          <w:rFonts w:asciiTheme="minorEastAsia" w:hAnsiTheme="minorEastAsia"/>
          <w:color w:val="auto"/>
          <w:sz w:val="22"/>
          <w:szCs w:val="22"/>
        </w:rPr>
      </w:pPr>
    </w:p>
    <w:p w:rsidR="002550A0" w:rsidRPr="00496568" w:rsidRDefault="002E5598" w:rsidP="004E5E78">
      <w:pPr>
        <w:pStyle w:val="Default"/>
        <w:rPr>
          <w:rFonts w:asciiTheme="minorEastAsia" w:hAnsiTheme="minorEastAsia"/>
          <w:color w:val="auto"/>
          <w:sz w:val="22"/>
          <w:szCs w:val="22"/>
        </w:rPr>
      </w:pPr>
      <w:r w:rsidRPr="00496568">
        <w:rPr>
          <w:rFonts w:asciiTheme="minorEastAsia" w:hAnsiTheme="minorEastAsia" w:hint="eastAsia"/>
          <w:color w:val="auto"/>
          <w:sz w:val="22"/>
          <w:szCs w:val="22"/>
        </w:rPr>
        <w:t>２</w:t>
      </w:r>
      <w:r w:rsidR="002550A0" w:rsidRPr="00496568">
        <w:rPr>
          <w:rFonts w:asciiTheme="minorEastAsia" w:hAnsiTheme="minorEastAsia" w:hint="eastAsia"/>
          <w:color w:val="auto"/>
          <w:sz w:val="22"/>
          <w:szCs w:val="22"/>
        </w:rPr>
        <w:t xml:space="preserve">　用語</w:t>
      </w:r>
    </w:p>
    <w:p w:rsidR="00FF4824" w:rsidRPr="00FF4824" w:rsidRDefault="00FF4824" w:rsidP="00A5725A">
      <w:pPr>
        <w:pStyle w:val="Default"/>
        <w:ind w:leftChars="206" w:left="433"/>
        <w:rPr>
          <w:rFonts w:asciiTheme="minorEastAsia" w:hAnsiTheme="minorEastAsia"/>
          <w:color w:val="auto"/>
          <w:sz w:val="22"/>
          <w:szCs w:val="22"/>
        </w:rPr>
      </w:pPr>
      <w:r w:rsidRPr="00FF4824">
        <w:rPr>
          <w:rFonts w:asciiTheme="minorEastAsia" w:hAnsiTheme="minorEastAsia" w:hint="eastAsia"/>
          <w:color w:val="auto"/>
          <w:sz w:val="22"/>
          <w:szCs w:val="22"/>
        </w:rPr>
        <w:t>本方針に使用する用語の定義は、次のとおりとする。</w:t>
      </w:r>
    </w:p>
    <w:p w:rsidR="00A5725A" w:rsidRPr="00A5725A" w:rsidRDefault="00A5725A" w:rsidP="00A5725A">
      <w:pPr>
        <w:pStyle w:val="Default"/>
        <w:ind w:left="425" w:hangingChars="193" w:hanging="425"/>
        <w:rPr>
          <w:rFonts w:asciiTheme="minorEastAsia" w:hAnsiTheme="minorEastAsia"/>
          <w:color w:val="auto"/>
          <w:sz w:val="22"/>
          <w:szCs w:val="22"/>
        </w:rPr>
      </w:pPr>
      <w:r w:rsidRPr="00A5725A">
        <w:rPr>
          <w:rFonts w:asciiTheme="minorEastAsia" w:hAnsiTheme="minorEastAsia" w:hint="eastAsia"/>
          <w:color w:val="auto"/>
          <w:sz w:val="22"/>
          <w:szCs w:val="22"/>
        </w:rPr>
        <w:t>（１）建築物　建築基準法（昭和２５年法律第２０１号）第２条第１号に規定する建築物をいう。</w:t>
      </w:r>
    </w:p>
    <w:p w:rsidR="00A5725A" w:rsidRPr="00A5725A" w:rsidRDefault="00A5725A" w:rsidP="00A5725A">
      <w:pPr>
        <w:pStyle w:val="Default"/>
        <w:ind w:left="425" w:hangingChars="193" w:hanging="425"/>
        <w:rPr>
          <w:rFonts w:asciiTheme="minorEastAsia" w:hAnsiTheme="minorEastAsia"/>
          <w:color w:val="auto"/>
          <w:sz w:val="22"/>
          <w:szCs w:val="22"/>
        </w:rPr>
      </w:pPr>
      <w:r w:rsidRPr="00A5725A">
        <w:rPr>
          <w:rFonts w:asciiTheme="minorEastAsia" w:hAnsiTheme="minorEastAsia" w:hint="eastAsia"/>
          <w:color w:val="auto"/>
          <w:sz w:val="22"/>
          <w:szCs w:val="22"/>
        </w:rPr>
        <w:t>（２）公共建築物　区が管理を行う建築物（外構を含む。）をいう（区の委託により管理される建築物を含む。）。また、区が助成して整備した公共の用又は公用に供する建築物をいう。</w:t>
      </w:r>
    </w:p>
    <w:p w:rsidR="00A5725A" w:rsidRPr="00A5725A" w:rsidRDefault="00A5725A" w:rsidP="00A5725A">
      <w:pPr>
        <w:pStyle w:val="Default"/>
        <w:rPr>
          <w:rFonts w:asciiTheme="minorEastAsia" w:hAnsiTheme="minorEastAsia"/>
          <w:color w:val="auto"/>
          <w:sz w:val="22"/>
          <w:szCs w:val="22"/>
        </w:rPr>
      </w:pPr>
      <w:r w:rsidRPr="00A5725A">
        <w:rPr>
          <w:rFonts w:asciiTheme="minorEastAsia" w:hAnsiTheme="minorEastAsia" w:hint="eastAsia"/>
          <w:color w:val="auto"/>
          <w:sz w:val="22"/>
          <w:szCs w:val="22"/>
        </w:rPr>
        <w:t>（３）建築　新築、増築、改築又は改修をいう。</w:t>
      </w:r>
    </w:p>
    <w:p w:rsidR="00A5725A" w:rsidRPr="00A5725A" w:rsidRDefault="00A5725A" w:rsidP="00A5725A">
      <w:pPr>
        <w:pStyle w:val="Default"/>
        <w:ind w:left="425" w:hangingChars="193" w:hanging="425"/>
        <w:rPr>
          <w:rFonts w:asciiTheme="minorEastAsia" w:hAnsiTheme="minorEastAsia"/>
          <w:color w:val="auto"/>
          <w:sz w:val="22"/>
          <w:szCs w:val="22"/>
        </w:rPr>
      </w:pPr>
      <w:r w:rsidRPr="00A5725A">
        <w:rPr>
          <w:rFonts w:asciiTheme="minorEastAsia" w:hAnsiTheme="minorEastAsia" w:hint="eastAsia"/>
          <w:color w:val="auto"/>
          <w:sz w:val="22"/>
          <w:szCs w:val="22"/>
        </w:rPr>
        <w:t>（４）木造化　公共建築物の主要構造部（柱、屋根、壁、床、梁等）の全部又は一部に木材を使用することをいう。</w:t>
      </w:r>
    </w:p>
    <w:p w:rsidR="00A5725A" w:rsidRPr="00A5725A" w:rsidRDefault="00A5725A" w:rsidP="00A5725A">
      <w:pPr>
        <w:pStyle w:val="Default"/>
        <w:rPr>
          <w:rFonts w:asciiTheme="minorEastAsia" w:hAnsiTheme="minorEastAsia"/>
          <w:color w:val="auto"/>
          <w:sz w:val="22"/>
          <w:szCs w:val="22"/>
        </w:rPr>
      </w:pPr>
      <w:r w:rsidRPr="00A5725A">
        <w:rPr>
          <w:rFonts w:asciiTheme="minorEastAsia" w:hAnsiTheme="minorEastAsia" w:hint="eastAsia"/>
          <w:color w:val="auto"/>
          <w:sz w:val="22"/>
          <w:szCs w:val="22"/>
        </w:rPr>
        <w:t>（５）木質化　公共建築物の内装及び外装の全部又は一部に木材を使用することをいう。</w:t>
      </w:r>
    </w:p>
    <w:p w:rsidR="00A5725A" w:rsidRPr="00A5725A" w:rsidRDefault="00A5725A" w:rsidP="00A5725A">
      <w:pPr>
        <w:pStyle w:val="Default"/>
        <w:ind w:left="425" w:hangingChars="193" w:hanging="425"/>
        <w:rPr>
          <w:rFonts w:asciiTheme="minorEastAsia" w:hAnsiTheme="minorEastAsia"/>
          <w:color w:val="auto"/>
          <w:sz w:val="22"/>
          <w:szCs w:val="22"/>
        </w:rPr>
      </w:pPr>
      <w:r w:rsidRPr="00A5725A">
        <w:rPr>
          <w:rFonts w:asciiTheme="minorEastAsia" w:hAnsiTheme="minorEastAsia" w:hint="eastAsia"/>
          <w:color w:val="auto"/>
          <w:sz w:val="22"/>
          <w:szCs w:val="22"/>
        </w:rPr>
        <w:t>（６）公共工作物　区が事業主体となり施工する道路、河川、公園等に係る工事により整備される工作物をいう。</w:t>
      </w:r>
    </w:p>
    <w:p w:rsidR="00A5725A" w:rsidRDefault="00A5725A" w:rsidP="00A5725A">
      <w:pPr>
        <w:pStyle w:val="Default"/>
        <w:rPr>
          <w:rFonts w:asciiTheme="minorEastAsia" w:hAnsiTheme="minorEastAsia"/>
          <w:color w:val="auto"/>
          <w:sz w:val="22"/>
          <w:szCs w:val="22"/>
        </w:rPr>
      </w:pPr>
      <w:r w:rsidRPr="00A5725A">
        <w:rPr>
          <w:rFonts w:asciiTheme="minorEastAsia" w:hAnsiTheme="minorEastAsia" w:hint="eastAsia"/>
          <w:color w:val="auto"/>
          <w:sz w:val="22"/>
          <w:szCs w:val="22"/>
        </w:rPr>
        <w:t>（７）友好都市　新潟県魚沼市、長野県山ノ内町、栃木県鹿沼市をいう。</w:t>
      </w:r>
    </w:p>
    <w:p w:rsidR="00A5725A" w:rsidRDefault="00A5725A" w:rsidP="00A5725A">
      <w:pPr>
        <w:pStyle w:val="Default"/>
        <w:rPr>
          <w:rFonts w:asciiTheme="minorEastAsia" w:hAnsiTheme="minorEastAsia"/>
          <w:sz w:val="22"/>
          <w:szCs w:val="22"/>
        </w:rPr>
      </w:pPr>
    </w:p>
    <w:p w:rsidR="002E5598" w:rsidRPr="00496568" w:rsidRDefault="002E5598" w:rsidP="00A5725A">
      <w:pPr>
        <w:pStyle w:val="Default"/>
        <w:rPr>
          <w:rFonts w:asciiTheme="minorEastAsia" w:hAnsiTheme="minorEastAsia"/>
          <w:sz w:val="22"/>
          <w:szCs w:val="22"/>
        </w:rPr>
      </w:pPr>
      <w:r w:rsidRPr="00496568">
        <w:rPr>
          <w:rFonts w:asciiTheme="minorEastAsia" w:hAnsiTheme="minorEastAsia" w:hint="eastAsia"/>
          <w:sz w:val="22"/>
          <w:szCs w:val="22"/>
        </w:rPr>
        <w:t>３　木材利用の意義</w:t>
      </w:r>
    </w:p>
    <w:p w:rsidR="00A5725A" w:rsidRPr="00A5725A" w:rsidRDefault="00A5725A" w:rsidP="00A5725A">
      <w:pPr>
        <w:pStyle w:val="Default"/>
        <w:ind w:leftChars="106" w:left="223" w:firstLineChars="102" w:firstLine="224"/>
        <w:rPr>
          <w:rFonts w:asciiTheme="minorEastAsia" w:hAnsiTheme="minorEastAsia"/>
          <w:sz w:val="22"/>
          <w:szCs w:val="22"/>
        </w:rPr>
      </w:pPr>
      <w:r w:rsidRPr="00A5725A">
        <w:rPr>
          <w:rFonts w:asciiTheme="minorEastAsia" w:hAnsiTheme="minorEastAsia" w:hint="eastAsia"/>
          <w:sz w:val="22"/>
          <w:szCs w:val="22"/>
        </w:rPr>
        <w:t>森林は、国土の保全、水源のかん養、自然環境の保全、公衆の保健、地球温暖化の防止、林産物の供給などの多面的な機能を通じて、国民生活及び経済の安定に重要な役割を担っている。この森林の機能を高度に発揮させるためには、伐って、植えて、育てるという森林の循環に加え、木材の利用が不可欠である。</w:t>
      </w:r>
    </w:p>
    <w:p w:rsidR="00A5725A" w:rsidRPr="00A5725A" w:rsidRDefault="00A5725A" w:rsidP="00A5725A">
      <w:pPr>
        <w:pStyle w:val="Default"/>
        <w:ind w:leftChars="106" w:left="223" w:firstLineChars="102" w:firstLine="224"/>
        <w:rPr>
          <w:rFonts w:asciiTheme="minorEastAsia" w:hAnsiTheme="minorEastAsia"/>
          <w:sz w:val="22"/>
          <w:szCs w:val="22"/>
        </w:rPr>
      </w:pPr>
      <w:r w:rsidRPr="00A5725A">
        <w:rPr>
          <w:rFonts w:asciiTheme="minorEastAsia" w:hAnsiTheme="minorEastAsia" w:hint="eastAsia"/>
          <w:sz w:val="22"/>
          <w:szCs w:val="22"/>
        </w:rPr>
        <w:t>また、木材は、製造・加工に必要なエネルギーが他の原料に比べて少ない資源であり、エネルギー源として燃やしても大気中の二酸化炭素濃度に影響を与えない「カーボンニュートラル」の特性を有する。加えて、木材は断熱効果、調湿効果、吸音効果のほか、人の心を和ます効果などの特性も有しており、建築物に利用することで快適な生活空間を創出する。</w:t>
      </w:r>
    </w:p>
    <w:p w:rsidR="00A5725A" w:rsidRDefault="00A5725A" w:rsidP="00A5725A">
      <w:pPr>
        <w:pStyle w:val="Default"/>
        <w:ind w:leftChars="106" w:left="223" w:firstLineChars="102" w:firstLine="224"/>
        <w:rPr>
          <w:rFonts w:asciiTheme="minorEastAsia" w:hAnsiTheme="minorEastAsia"/>
          <w:sz w:val="22"/>
          <w:szCs w:val="22"/>
        </w:rPr>
      </w:pPr>
      <w:r w:rsidRPr="00A5725A">
        <w:rPr>
          <w:rFonts w:asciiTheme="minorEastAsia" w:hAnsiTheme="minorEastAsia" w:hint="eastAsia"/>
          <w:sz w:val="22"/>
          <w:szCs w:val="22"/>
        </w:rPr>
        <w:lastRenderedPageBreak/>
        <w:t>こうしたことから、公共建築物等における木造化、木質化及び木製品の使用による木材利用を促進し、国産木材の利用拡大を図ることにより森林の適切な整備を促進することは、脱炭素社会の実現や都市における快適な都市空間の形成、地域の経済の活性化等に貢献する。</w:t>
      </w:r>
    </w:p>
    <w:p w:rsidR="00A5725A" w:rsidRDefault="00A5725A" w:rsidP="00A5725A">
      <w:pPr>
        <w:pStyle w:val="Default"/>
        <w:rPr>
          <w:rFonts w:asciiTheme="minorEastAsia" w:hAnsiTheme="minorEastAsia"/>
          <w:sz w:val="22"/>
          <w:szCs w:val="22"/>
        </w:rPr>
      </w:pPr>
    </w:p>
    <w:p w:rsidR="008C590B" w:rsidRPr="00496568" w:rsidRDefault="008C590B" w:rsidP="00A5725A">
      <w:pPr>
        <w:pStyle w:val="Default"/>
        <w:rPr>
          <w:rFonts w:asciiTheme="minorEastAsia" w:hAnsiTheme="minorEastAsia"/>
          <w:sz w:val="22"/>
          <w:szCs w:val="22"/>
        </w:rPr>
      </w:pPr>
      <w:r w:rsidRPr="00496568">
        <w:rPr>
          <w:rFonts w:asciiTheme="minorEastAsia" w:hAnsiTheme="minorEastAsia" w:hint="eastAsia"/>
          <w:sz w:val="22"/>
          <w:szCs w:val="22"/>
        </w:rPr>
        <w:t xml:space="preserve">４　</w:t>
      </w:r>
      <w:r w:rsidR="007338D6" w:rsidRPr="00496568">
        <w:rPr>
          <w:rFonts w:asciiTheme="minorEastAsia" w:hAnsiTheme="minorEastAsia" w:hint="eastAsia"/>
          <w:sz w:val="22"/>
          <w:szCs w:val="22"/>
        </w:rPr>
        <w:t>基本的事項</w:t>
      </w:r>
    </w:p>
    <w:p w:rsidR="007338D6" w:rsidRPr="00496568" w:rsidRDefault="00FF4824" w:rsidP="00001682">
      <w:pPr>
        <w:pStyle w:val="Default"/>
        <w:ind w:leftChars="100" w:left="210" w:firstLineChars="100" w:firstLine="220"/>
        <w:rPr>
          <w:rFonts w:asciiTheme="minorEastAsia" w:hAnsiTheme="minorEastAsia"/>
          <w:sz w:val="22"/>
          <w:szCs w:val="22"/>
        </w:rPr>
      </w:pPr>
      <w:r w:rsidRPr="00FF4824">
        <w:rPr>
          <w:rFonts w:asciiTheme="minorEastAsia" w:hAnsiTheme="minorEastAsia" w:hint="eastAsia"/>
          <w:sz w:val="22"/>
          <w:szCs w:val="22"/>
        </w:rPr>
        <w:t>区内の公共建築物等における木材利用の推進のための基本的事項は以下のとおりとする。</w:t>
      </w:r>
    </w:p>
    <w:p w:rsidR="00A5725A" w:rsidRPr="00A5725A" w:rsidRDefault="00A5725A" w:rsidP="00A5725A">
      <w:pPr>
        <w:pStyle w:val="Default"/>
        <w:ind w:leftChars="-93" w:left="-195" w:firstLineChars="100" w:firstLine="220"/>
        <w:rPr>
          <w:rFonts w:asciiTheme="minorEastAsia" w:hAnsiTheme="minorEastAsia" w:cs="MS-Mincho"/>
          <w:color w:val="auto"/>
          <w:sz w:val="22"/>
          <w:szCs w:val="22"/>
        </w:rPr>
      </w:pPr>
      <w:r w:rsidRPr="00A5725A">
        <w:rPr>
          <w:rFonts w:asciiTheme="minorEastAsia" w:hAnsiTheme="minorEastAsia" w:cs="MS-Mincho" w:hint="eastAsia"/>
          <w:color w:val="auto"/>
          <w:sz w:val="22"/>
          <w:szCs w:val="22"/>
        </w:rPr>
        <w:t>（１）公共建築物における木材利用の目標</w:t>
      </w:r>
    </w:p>
    <w:p w:rsidR="00A5725A" w:rsidRPr="00A5725A" w:rsidRDefault="00A5725A" w:rsidP="00A5725A">
      <w:pPr>
        <w:pStyle w:val="Default"/>
        <w:ind w:leftChars="226" w:left="475" w:firstLineChars="100" w:firstLine="220"/>
        <w:rPr>
          <w:rFonts w:asciiTheme="minorEastAsia" w:hAnsiTheme="minorEastAsia" w:cs="MS-Mincho"/>
          <w:color w:val="auto"/>
          <w:sz w:val="22"/>
          <w:szCs w:val="22"/>
        </w:rPr>
      </w:pPr>
      <w:r w:rsidRPr="00A5725A">
        <w:rPr>
          <w:rFonts w:asciiTheme="minorEastAsia" w:hAnsiTheme="minorEastAsia" w:cs="MS-Mincho" w:hint="eastAsia"/>
          <w:color w:val="auto"/>
          <w:sz w:val="22"/>
          <w:szCs w:val="22"/>
        </w:rPr>
        <w:t>公共建築物の建築等にあたっては、施設の特性を踏まえて積極的に国産木材を使用し、建築物の木造化、木質化をはかるとともに、木製品の使用に努める。また什器等の備品についても、木材を利用したものを調達するよう努める。ただし、次に掲げる場合にはこれを適用しない。</w:t>
      </w:r>
    </w:p>
    <w:p w:rsidR="00A5725A" w:rsidRPr="00A5725A" w:rsidRDefault="00A5725A" w:rsidP="00A5725A">
      <w:pPr>
        <w:pStyle w:val="Default"/>
        <w:ind w:leftChars="106" w:left="223" w:firstLineChars="100" w:firstLine="220"/>
        <w:rPr>
          <w:rFonts w:asciiTheme="minorEastAsia" w:hAnsiTheme="minorEastAsia" w:cs="MS-Mincho"/>
          <w:color w:val="auto"/>
          <w:sz w:val="22"/>
          <w:szCs w:val="22"/>
        </w:rPr>
      </w:pPr>
      <w:r w:rsidRPr="00A5725A">
        <w:rPr>
          <w:rFonts w:asciiTheme="minorEastAsia" w:hAnsiTheme="minorEastAsia" w:cs="MS-Mincho" w:hint="eastAsia"/>
          <w:color w:val="auto"/>
          <w:sz w:val="22"/>
          <w:szCs w:val="22"/>
        </w:rPr>
        <w:t>ア　建築基準法、消防法等の法令、施設設置基準等により適当でないと認められる場合</w:t>
      </w:r>
    </w:p>
    <w:p w:rsidR="00A5725A" w:rsidRPr="00A5725A" w:rsidRDefault="00A5725A" w:rsidP="00A5725A">
      <w:pPr>
        <w:pStyle w:val="Default"/>
        <w:ind w:leftChars="106" w:left="223" w:firstLineChars="100" w:firstLine="220"/>
        <w:rPr>
          <w:rFonts w:asciiTheme="minorEastAsia" w:hAnsiTheme="minorEastAsia" w:cs="MS-Mincho"/>
          <w:color w:val="auto"/>
          <w:sz w:val="22"/>
          <w:szCs w:val="22"/>
        </w:rPr>
      </w:pPr>
      <w:r w:rsidRPr="00A5725A">
        <w:rPr>
          <w:rFonts w:asciiTheme="minorEastAsia" w:hAnsiTheme="minorEastAsia" w:cs="MS-Mincho" w:hint="eastAsia"/>
          <w:color w:val="auto"/>
          <w:sz w:val="22"/>
          <w:szCs w:val="22"/>
        </w:rPr>
        <w:t>イ　施設の利用目的、安全性、維持管理等を考慮して、木材利用が困難と認められる場合</w:t>
      </w:r>
    </w:p>
    <w:p w:rsidR="00A5725A" w:rsidRPr="00A5725A" w:rsidRDefault="00A5725A" w:rsidP="00A5725A">
      <w:pPr>
        <w:pStyle w:val="Default"/>
        <w:ind w:leftChars="106" w:left="223" w:firstLineChars="100" w:firstLine="220"/>
        <w:rPr>
          <w:rFonts w:asciiTheme="minorEastAsia" w:hAnsiTheme="minorEastAsia" w:cs="MS-Mincho"/>
          <w:color w:val="auto"/>
          <w:sz w:val="22"/>
          <w:szCs w:val="22"/>
        </w:rPr>
      </w:pPr>
      <w:r w:rsidRPr="00A5725A">
        <w:rPr>
          <w:rFonts w:asciiTheme="minorEastAsia" w:hAnsiTheme="minorEastAsia" w:cs="MS-Mincho" w:hint="eastAsia"/>
          <w:color w:val="auto"/>
          <w:sz w:val="22"/>
          <w:szCs w:val="22"/>
        </w:rPr>
        <w:t>ウ　その他、木造化、木質化及び木製品の使用が困難と認められる場合</w:t>
      </w:r>
    </w:p>
    <w:p w:rsidR="00A5725A" w:rsidRPr="00A5725A" w:rsidRDefault="00A5725A" w:rsidP="00A5725A">
      <w:pPr>
        <w:pStyle w:val="Default"/>
        <w:ind w:firstLine="1"/>
        <w:rPr>
          <w:rFonts w:asciiTheme="minorEastAsia" w:hAnsiTheme="minorEastAsia" w:cs="MS-Mincho"/>
          <w:color w:val="auto"/>
          <w:sz w:val="22"/>
          <w:szCs w:val="22"/>
        </w:rPr>
      </w:pPr>
      <w:r w:rsidRPr="00A5725A">
        <w:rPr>
          <w:rFonts w:asciiTheme="minorEastAsia" w:hAnsiTheme="minorEastAsia" w:cs="MS-Mincho" w:hint="eastAsia"/>
          <w:color w:val="auto"/>
          <w:sz w:val="22"/>
          <w:szCs w:val="22"/>
        </w:rPr>
        <w:t>（２）公共工作物における木材利用の目標</w:t>
      </w:r>
    </w:p>
    <w:p w:rsidR="00A5725A" w:rsidRPr="00A5725A" w:rsidRDefault="00A5725A" w:rsidP="00A5725A">
      <w:pPr>
        <w:pStyle w:val="Default"/>
        <w:ind w:leftChars="206" w:left="433" w:firstLineChars="100" w:firstLine="220"/>
        <w:rPr>
          <w:rFonts w:asciiTheme="minorEastAsia" w:hAnsiTheme="minorEastAsia" w:cs="MS-Mincho"/>
          <w:color w:val="auto"/>
          <w:sz w:val="22"/>
          <w:szCs w:val="22"/>
        </w:rPr>
      </w:pPr>
      <w:r w:rsidRPr="00A5725A">
        <w:rPr>
          <w:rFonts w:asciiTheme="minorEastAsia" w:hAnsiTheme="minorEastAsia" w:cs="MS-Mincho" w:hint="eastAsia"/>
          <w:color w:val="auto"/>
          <w:sz w:val="22"/>
          <w:szCs w:val="22"/>
        </w:rPr>
        <w:t>公共工作物の整備にあたっては、国産木材及び国産木材を活用した木製品を積極的に使用するよう努める。ただし、次に掲げる場合にはこれを適用しない。</w:t>
      </w:r>
    </w:p>
    <w:p w:rsidR="00A5725A" w:rsidRPr="00A5725A" w:rsidRDefault="00A5725A" w:rsidP="00A5725A">
      <w:pPr>
        <w:pStyle w:val="Default"/>
        <w:ind w:leftChars="100" w:left="210" w:firstLineChars="100" w:firstLine="220"/>
        <w:rPr>
          <w:rFonts w:asciiTheme="minorEastAsia" w:hAnsiTheme="minorEastAsia" w:cs="MS-Mincho"/>
          <w:color w:val="auto"/>
          <w:sz w:val="22"/>
          <w:szCs w:val="22"/>
        </w:rPr>
      </w:pPr>
      <w:r w:rsidRPr="00A5725A">
        <w:rPr>
          <w:rFonts w:asciiTheme="minorEastAsia" w:hAnsiTheme="minorEastAsia" w:cs="MS-Mincho" w:hint="eastAsia"/>
          <w:color w:val="auto"/>
          <w:sz w:val="22"/>
          <w:szCs w:val="22"/>
        </w:rPr>
        <w:t>ア　工作物の利用目的、安全性、維持管理等を考慮して木材利用が困難と認められる場合</w:t>
      </w:r>
    </w:p>
    <w:p w:rsidR="00A5725A" w:rsidRPr="00A5725A" w:rsidRDefault="00A5725A" w:rsidP="00A5725A">
      <w:pPr>
        <w:pStyle w:val="Default"/>
        <w:ind w:leftChars="100" w:left="210" w:firstLineChars="100" w:firstLine="220"/>
        <w:rPr>
          <w:rFonts w:asciiTheme="minorEastAsia" w:hAnsiTheme="minorEastAsia" w:cs="MS-Mincho"/>
          <w:color w:val="auto"/>
          <w:sz w:val="22"/>
          <w:szCs w:val="22"/>
        </w:rPr>
      </w:pPr>
      <w:r w:rsidRPr="00A5725A">
        <w:rPr>
          <w:rFonts w:asciiTheme="minorEastAsia" w:hAnsiTheme="minorEastAsia" w:cs="MS-Mincho" w:hint="eastAsia"/>
          <w:color w:val="auto"/>
          <w:sz w:val="22"/>
          <w:szCs w:val="22"/>
        </w:rPr>
        <w:t>イ　その他、木製品の使用が困難と認められる場合</w:t>
      </w:r>
    </w:p>
    <w:p w:rsidR="00A5725A" w:rsidRPr="00A5725A" w:rsidRDefault="00A5725A" w:rsidP="00A5725A">
      <w:pPr>
        <w:pStyle w:val="Default"/>
        <w:ind w:leftChars="-13" w:left="-27"/>
        <w:rPr>
          <w:rFonts w:asciiTheme="minorEastAsia" w:hAnsiTheme="minorEastAsia" w:cs="MS-Mincho"/>
          <w:color w:val="auto"/>
          <w:sz w:val="22"/>
          <w:szCs w:val="22"/>
        </w:rPr>
      </w:pPr>
      <w:r w:rsidRPr="00A5725A">
        <w:rPr>
          <w:rFonts w:asciiTheme="minorEastAsia" w:hAnsiTheme="minorEastAsia" w:cs="MS-Mincho" w:hint="eastAsia"/>
          <w:color w:val="auto"/>
          <w:sz w:val="22"/>
          <w:szCs w:val="22"/>
        </w:rPr>
        <w:t>（３）優先して使用する木材</w:t>
      </w:r>
    </w:p>
    <w:p w:rsidR="00A5725A" w:rsidRPr="00A5725A" w:rsidRDefault="00A5725A" w:rsidP="00A5725A">
      <w:pPr>
        <w:pStyle w:val="Default"/>
        <w:ind w:leftChars="193" w:left="405" w:firstLineChars="100" w:firstLine="220"/>
        <w:rPr>
          <w:rFonts w:asciiTheme="minorEastAsia" w:hAnsiTheme="minorEastAsia" w:cs="MS-Mincho"/>
          <w:color w:val="auto"/>
          <w:sz w:val="22"/>
          <w:szCs w:val="22"/>
        </w:rPr>
      </w:pPr>
      <w:r w:rsidRPr="00A5725A">
        <w:rPr>
          <w:rFonts w:asciiTheme="minorEastAsia" w:hAnsiTheme="minorEastAsia" w:cs="MS-Mincho" w:hint="eastAsia"/>
          <w:color w:val="auto"/>
          <w:sz w:val="22"/>
          <w:szCs w:val="22"/>
        </w:rPr>
        <w:t>公共建築物等の木造化、木質化及び木製品の使用にあたっては、次の国産木材の優先的な利用促進に努める。</w:t>
      </w:r>
    </w:p>
    <w:p w:rsidR="00A5725A" w:rsidRPr="00A5725A" w:rsidRDefault="00A5725A" w:rsidP="00A5725A">
      <w:pPr>
        <w:pStyle w:val="Default"/>
        <w:ind w:leftChars="86" w:left="181" w:firstLineChars="100" w:firstLine="220"/>
        <w:rPr>
          <w:rFonts w:asciiTheme="minorEastAsia" w:hAnsiTheme="minorEastAsia" w:cs="MS-Mincho"/>
          <w:color w:val="auto"/>
          <w:sz w:val="22"/>
          <w:szCs w:val="22"/>
        </w:rPr>
      </w:pPr>
      <w:r w:rsidRPr="00A5725A">
        <w:rPr>
          <w:rFonts w:asciiTheme="minorEastAsia" w:hAnsiTheme="minorEastAsia" w:cs="MS-Mincho" w:hint="eastAsia"/>
          <w:color w:val="auto"/>
          <w:sz w:val="22"/>
          <w:szCs w:val="22"/>
        </w:rPr>
        <w:t>ア　友好都市で育成し、生産された木材</w:t>
      </w:r>
    </w:p>
    <w:p w:rsidR="00A5725A" w:rsidRPr="00A5725A" w:rsidRDefault="00A5725A" w:rsidP="00A5725A">
      <w:pPr>
        <w:pStyle w:val="Default"/>
        <w:ind w:leftChars="86" w:left="181" w:firstLineChars="100" w:firstLine="220"/>
        <w:rPr>
          <w:rFonts w:asciiTheme="minorEastAsia" w:hAnsiTheme="minorEastAsia" w:cs="MS-Mincho"/>
          <w:color w:val="auto"/>
          <w:sz w:val="22"/>
          <w:szCs w:val="22"/>
        </w:rPr>
      </w:pPr>
      <w:r w:rsidRPr="00A5725A">
        <w:rPr>
          <w:rFonts w:asciiTheme="minorEastAsia" w:hAnsiTheme="minorEastAsia" w:cs="MS-Mincho" w:hint="eastAsia"/>
          <w:color w:val="auto"/>
          <w:sz w:val="22"/>
          <w:szCs w:val="22"/>
        </w:rPr>
        <w:t>イ　多摩産材等東京都内で育成及び生産された木材</w:t>
      </w:r>
    </w:p>
    <w:p w:rsidR="00A5725A" w:rsidRPr="00A5725A" w:rsidRDefault="00A5725A" w:rsidP="00A5725A">
      <w:pPr>
        <w:pStyle w:val="Default"/>
        <w:ind w:leftChars="191" w:left="643" w:hangingChars="110" w:hanging="242"/>
        <w:rPr>
          <w:rFonts w:asciiTheme="minorEastAsia" w:hAnsiTheme="minorEastAsia" w:cs="MS-Mincho"/>
          <w:color w:val="auto"/>
          <w:sz w:val="22"/>
          <w:szCs w:val="22"/>
        </w:rPr>
      </w:pPr>
      <w:r w:rsidRPr="00A5725A">
        <w:rPr>
          <w:rFonts w:asciiTheme="minorEastAsia" w:hAnsiTheme="minorEastAsia" w:cs="MS-Mincho" w:hint="eastAsia"/>
          <w:color w:val="auto"/>
          <w:sz w:val="22"/>
          <w:szCs w:val="22"/>
        </w:rPr>
        <w:t>ウ　ア、イの木材が調達できない場合は、東日本大震災の被災地（岩手県、宮城県、福島県）や災害時における相互援助に関する協定書を締結している自治体で育成し、生産された木材を使用する。</w:t>
      </w:r>
    </w:p>
    <w:p w:rsidR="00A5725A" w:rsidRPr="00A5725A" w:rsidRDefault="00A5725A" w:rsidP="00A5725A">
      <w:pPr>
        <w:pStyle w:val="Default"/>
        <w:rPr>
          <w:rFonts w:asciiTheme="minorEastAsia" w:hAnsiTheme="minorEastAsia" w:cs="MS-Mincho"/>
          <w:color w:val="auto"/>
          <w:sz w:val="22"/>
          <w:szCs w:val="22"/>
        </w:rPr>
      </w:pPr>
      <w:r w:rsidRPr="00A5725A">
        <w:rPr>
          <w:rFonts w:asciiTheme="minorEastAsia" w:hAnsiTheme="minorEastAsia" w:cs="MS-Mincho" w:hint="eastAsia"/>
          <w:color w:val="auto"/>
          <w:sz w:val="22"/>
          <w:szCs w:val="22"/>
        </w:rPr>
        <w:t>（４）コスト面等で考慮すべき事項</w:t>
      </w:r>
    </w:p>
    <w:p w:rsidR="009F73AA" w:rsidRPr="00496568" w:rsidRDefault="00A5725A" w:rsidP="00A5725A">
      <w:pPr>
        <w:pStyle w:val="Default"/>
        <w:ind w:leftChars="213" w:left="447" w:firstLineChars="100" w:firstLine="220"/>
        <w:rPr>
          <w:rFonts w:asciiTheme="minorEastAsia" w:hAnsiTheme="minorEastAsia"/>
          <w:sz w:val="22"/>
          <w:szCs w:val="22"/>
        </w:rPr>
      </w:pPr>
      <w:r w:rsidRPr="00A5725A">
        <w:rPr>
          <w:rFonts w:asciiTheme="minorEastAsia" w:hAnsiTheme="minorEastAsia" w:cs="MS-Mincho" w:hint="eastAsia"/>
          <w:color w:val="auto"/>
          <w:sz w:val="22"/>
          <w:szCs w:val="22"/>
        </w:rPr>
        <w:t>公共建築物等の整備において国産木材を利用するにあたっては、建設コストに加え、維持管理及び解体・廃棄等のコストも含むライフサイクルコストについて十分に配慮するとともに、利用者のニーズや国産木材の利用による付加価値等も考慮し、これらを総合的に判断し、国産木材の利用に努めるものとする。</w:t>
      </w:r>
    </w:p>
    <w:p w:rsidR="00C57217" w:rsidRPr="00496568" w:rsidRDefault="00C57217" w:rsidP="004426C4">
      <w:pPr>
        <w:pStyle w:val="Default"/>
        <w:rPr>
          <w:rFonts w:asciiTheme="minorEastAsia" w:hAnsiTheme="minorEastAsia"/>
          <w:sz w:val="22"/>
          <w:szCs w:val="22"/>
        </w:rPr>
      </w:pPr>
    </w:p>
    <w:p w:rsidR="004426C4" w:rsidRPr="00496568" w:rsidRDefault="007338D6" w:rsidP="004426C4">
      <w:pPr>
        <w:pStyle w:val="Default"/>
        <w:rPr>
          <w:rFonts w:asciiTheme="minorEastAsia" w:hAnsiTheme="minorEastAsia"/>
          <w:sz w:val="22"/>
          <w:szCs w:val="22"/>
        </w:rPr>
      </w:pPr>
      <w:r w:rsidRPr="00496568">
        <w:rPr>
          <w:rFonts w:asciiTheme="minorEastAsia" w:hAnsiTheme="minorEastAsia" w:hint="eastAsia"/>
          <w:sz w:val="22"/>
          <w:szCs w:val="22"/>
        </w:rPr>
        <w:t xml:space="preserve">５　</w:t>
      </w:r>
      <w:r w:rsidR="00C57217" w:rsidRPr="00496568">
        <w:rPr>
          <w:rFonts w:asciiTheme="minorEastAsia" w:hAnsiTheme="minorEastAsia" w:hint="eastAsia"/>
          <w:sz w:val="22"/>
          <w:szCs w:val="22"/>
        </w:rPr>
        <w:t>木材供給体制の確保</w:t>
      </w:r>
    </w:p>
    <w:p w:rsidR="00C57217" w:rsidRPr="00496568" w:rsidRDefault="00225B83" w:rsidP="00001682">
      <w:pPr>
        <w:pStyle w:val="Default"/>
        <w:ind w:leftChars="100" w:left="210" w:firstLineChars="100" w:firstLine="220"/>
        <w:rPr>
          <w:rFonts w:asciiTheme="minorEastAsia" w:hAnsiTheme="minorEastAsia"/>
          <w:sz w:val="22"/>
          <w:szCs w:val="22"/>
        </w:rPr>
      </w:pPr>
      <w:r w:rsidRPr="00225B83">
        <w:rPr>
          <w:rFonts w:asciiTheme="minorEastAsia" w:hAnsiTheme="minorEastAsia" w:hint="eastAsia"/>
          <w:sz w:val="22"/>
          <w:szCs w:val="22"/>
        </w:rPr>
        <w:t>区は、友好都市等と相互に連携し、木材の利用・供給に関する情報を共有することで、公共建築物等の整備に必要な木材の安定的な供給体制の確保に努める。</w:t>
      </w:r>
    </w:p>
    <w:p w:rsidR="00C57217" w:rsidRPr="00496568" w:rsidRDefault="00C57217" w:rsidP="004426C4">
      <w:pPr>
        <w:pStyle w:val="Default"/>
        <w:rPr>
          <w:rFonts w:asciiTheme="minorEastAsia" w:hAnsiTheme="minorEastAsia"/>
          <w:sz w:val="22"/>
          <w:szCs w:val="22"/>
        </w:rPr>
      </w:pPr>
    </w:p>
    <w:p w:rsidR="00C57217" w:rsidRPr="00225B83" w:rsidRDefault="00376DDB" w:rsidP="004426C4">
      <w:pPr>
        <w:pStyle w:val="Default"/>
        <w:rPr>
          <w:rFonts w:asciiTheme="minorEastAsia" w:hAnsiTheme="minorEastAsia"/>
          <w:sz w:val="22"/>
          <w:szCs w:val="22"/>
        </w:rPr>
      </w:pPr>
      <w:r w:rsidRPr="00376DDB">
        <w:rPr>
          <w:rFonts w:asciiTheme="minorEastAsia" w:hAnsiTheme="minorEastAsia" w:hint="eastAsia"/>
          <w:sz w:val="22"/>
          <w:szCs w:val="22"/>
        </w:rPr>
        <w:lastRenderedPageBreak/>
        <w:t>６　木材利用の普及啓発の推進</w:t>
      </w:r>
    </w:p>
    <w:p w:rsidR="00001682" w:rsidRPr="00496568" w:rsidRDefault="00225B83" w:rsidP="00001682">
      <w:pPr>
        <w:pStyle w:val="Default"/>
        <w:ind w:leftChars="100" w:left="210" w:firstLineChars="100" w:firstLine="220"/>
        <w:rPr>
          <w:rFonts w:asciiTheme="minorEastAsia" w:hAnsiTheme="minorEastAsia"/>
          <w:sz w:val="22"/>
          <w:szCs w:val="22"/>
        </w:rPr>
      </w:pPr>
      <w:r w:rsidRPr="00225B83">
        <w:rPr>
          <w:rFonts w:asciiTheme="minorEastAsia" w:hAnsiTheme="minorEastAsia" w:hint="eastAsia"/>
          <w:sz w:val="22"/>
          <w:szCs w:val="22"/>
        </w:rPr>
        <w:t>区は、公共建築物等の木造化、木質化及び木製品の使用にあたって、木材の持つ良さや木材利用の意義について、区民に対し普及啓発の推進に努める。</w:t>
      </w:r>
    </w:p>
    <w:p w:rsidR="00D97598" w:rsidRDefault="00D97598" w:rsidP="009F0EE8">
      <w:pPr>
        <w:pStyle w:val="Default"/>
        <w:rPr>
          <w:rFonts w:asciiTheme="minorEastAsia" w:hAnsiTheme="minorEastAsia"/>
          <w:sz w:val="22"/>
          <w:szCs w:val="22"/>
        </w:rPr>
      </w:pPr>
    </w:p>
    <w:p w:rsidR="00225B83" w:rsidRDefault="00225B83" w:rsidP="009F0EE8">
      <w:pPr>
        <w:pStyle w:val="Default"/>
        <w:rPr>
          <w:rFonts w:asciiTheme="minorEastAsia" w:hAnsiTheme="minorEastAsia"/>
          <w:sz w:val="22"/>
          <w:szCs w:val="22"/>
        </w:rPr>
      </w:pPr>
      <w:r>
        <w:rPr>
          <w:rFonts w:asciiTheme="minorEastAsia" w:hAnsiTheme="minorEastAsia" w:hint="eastAsia"/>
          <w:sz w:val="22"/>
          <w:szCs w:val="22"/>
        </w:rPr>
        <w:t>附則</w:t>
      </w:r>
    </w:p>
    <w:p w:rsidR="00225B83" w:rsidRPr="00496568" w:rsidRDefault="00225B83" w:rsidP="009F0EE8">
      <w:pPr>
        <w:pStyle w:val="Default"/>
        <w:rPr>
          <w:rFonts w:asciiTheme="minorEastAsia" w:hAnsiTheme="minorEastAsia"/>
          <w:sz w:val="22"/>
          <w:szCs w:val="22"/>
        </w:rPr>
      </w:pPr>
      <w:r>
        <w:rPr>
          <w:rFonts w:asciiTheme="minorEastAsia" w:hAnsiTheme="minorEastAsia" w:hint="eastAsia"/>
          <w:sz w:val="22"/>
          <w:szCs w:val="22"/>
        </w:rPr>
        <w:t>この方針は、平成２８年６月１日から施行する。</w:t>
      </w:r>
    </w:p>
    <w:p w:rsidR="00D97598" w:rsidRPr="00496568" w:rsidRDefault="00D97598" w:rsidP="00D97598">
      <w:pPr>
        <w:pStyle w:val="Default"/>
        <w:rPr>
          <w:rFonts w:asciiTheme="minorEastAsia" w:hAnsiTheme="minorEastAsia"/>
          <w:sz w:val="22"/>
          <w:szCs w:val="22"/>
        </w:rPr>
      </w:pPr>
      <w:r w:rsidRPr="00496568">
        <w:rPr>
          <w:rFonts w:asciiTheme="minorEastAsia" w:hAnsiTheme="minorEastAsia" w:hint="eastAsia"/>
          <w:sz w:val="22"/>
          <w:szCs w:val="22"/>
        </w:rPr>
        <w:t>附則</w:t>
      </w:r>
    </w:p>
    <w:p w:rsidR="00D97598" w:rsidRPr="00496568" w:rsidRDefault="00D97598" w:rsidP="00D97598">
      <w:pPr>
        <w:pStyle w:val="Default"/>
        <w:rPr>
          <w:rFonts w:asciiTheme="minorEastAsia" w:hAnsiTheme="minorEastAsia"/>
          <w:sz w:val="22"/>
          <w:szCs w:val="22"/>
        </w:rPr>
      </w:pPr>
      <w:r w:rsidRPr="00496568">
        <w:rPr>
          <w:rFonts w:asciiTheme="minorEastAsia" w:hAnsiTheme="minorEastAsia" w:hint="eastAsia"/>
          <w:sz w:val="22"/>
          <w:szCs w:val="22"/>
        </w:rPr>
        <w:t>この方針は、</w:t>
      </w:r>
      <w:r w:rsidR="00063F76" w:rsidRPr="00180E56">
        <w:rPr>
          <w:rFonts w:asciiTheme="minorEastAsia" w:hAnsiTheme="minorEastAsia" w:hint="eastAsia"/>
          <w:color w:val="auto"/>
          <w:sz w:val="22"/>
          <w:szCs w:val="22"/>
        </w:rPr>
        <w:t>令和５年４月１日</w:t>
      </w:r>
      <w:r w:rsidRPr="00180E56">
        <w:rPr>
          <w:rFonts w:asciiTheme="minorEastAsia" w:hAnsiTheme="minorEastAsia" w:hint="eastAsia"/>
          <w:color w:val="auto"/>
          <w:sz w:val="22"/>
          <w:szCs w:val="22"/>
        </w:rPr>
        <w:t>か</w:t>
      </w:r>
      <w:r w:rsidRPr="00496568">
        <w:rPr>
          <w:rFonts w:asciiTheme="minorEastAsia" w:hAnsiTheme="minorEastAsia" w:hint="eastAsia"/>
          <w:sz w:val="22"/>
          <w:szCs w:val="22"/>
        </w:rPr>
        <w:t>ら施行する。</w:t>
      </w:r>
    </w:p>
    <w:sectPr w:rsidR="00D97598" w:rsidRPr="00496568" w:rsidSect="002E5598">
      <w:headerReference w:type="default" r:id="rId8"/>
      <w:pgSz w:w="11906" w:h="16838"/>
      <w:pgMar w:top="1701" w:right="1134" w:bottom="170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A1BE2" w:rsidRDefault="004A1BE2" w:rsidP="00E700DC">
      <w:r>
        <w:separator/>
      </w:r>
    </w:p>
  </w:endnote>
  <w:endnote w:type="continuationSeparator" w:id="0">
    <w:p w:rsidR="004A1BE2" w:rsidRDefault="004A1BE2" w:rsidP="00E700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A1BE2" w:rsidRDefault="004A1BE2" w:rsidP="00E700DC">
      <w:r>
        <w:separator/>
      </w:r>
    </w:p>
  </w:footnote>
  <w:footnote w:type="continuationSeparator" w:id="0">
    <w:p w:rsidR="004A1BE2" w:rsidRDefault="004A1BE2" w:rsidP="00E700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4738" w:rsidRDefault="00924738" w:rsidP="00924738">
    <w:pPr>
      <w:pStyle w:val="a3"/>
      <w:jc w:val="right"/>
    </w:pPr>
  </w:p>
  <w:p w:rsidR="00924738" w:rsidRDefault="00924738" w:rsidP="00924738">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7F3881"/>
    <w:multiLevelType w:val="hybridMultilevel"/>
    <w:tmpl w:val="3112CBB8"/>
    <w:lvl w:ilvl="0" w:tplc="49A25DF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DAA31F7"/>
    <w:multiLevelType w:val="hybridMultilevel"/>
    <w:tmpl w:val="16A4EE6A"/>
    <w:lvl w:ilvl="0" w:tplc="26BA143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6CE60AA"/>
    <w:multiLevelType w:val="hybridMultilevel"/>
    <w:tmpl w:val="D554A8D6"/>
    <w:lvl w:ilvl="0" w:tplc="856E5A26">
      <w:start w:val="2"/>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 w15:restartNumberingAfterBreak="0">
    <w:nsid w:val="63340EB6"/>
    <w:multiLevelType w:val="hybridMultilevel"/>
    <w:tmpl w:val="BAC49BAE"/>
    <w:lvl w:ilvl="0" w:tplc="74E27A5C">
      <w:start w:val="4"/>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revisionView w:inkAnnotation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4E8"/>
    <w:rsid w:val="00001682"/>
    <w:rsid w:val="000021CA"/>
    <w:rsid w:val="00004986"/>
    <w:rsid w:val="00040671"/>
    <w:rsid w:val="00063F76"/>
    <w:rsid w:val="0007625C"/>
    <w:rsid w:val="00180E56"/>
    <w:rsid w:val="001B7F1F"/>
    <w:rsid w:val="001C5C4B"/>
    <w:rsid w:val="001F40D4"/>
    <w:rsid w:val="00225B83"/>
    <w:rsid w:val="0022729E"/>
    <w:rsid w:val="0023697A"/>
    <w:rsid w:val="002550A0"/>
    <w:rsid w:val="00272BEB"/>
    <w:rsid w:val="002E5598"/>
    <w:rsid w:val="00326429"/>
    <w:rsid w:val="00376DDB"/>
    <w:rsid w:val="00406A8F"/>
    <w:rsid w:val="004317B5"/>
    <w:rsid w:val="004426C4"/>
    <w:rsid w:val="00496568"/>
    <w:rsid w:val="004A1BE2"/>
    <w:rsid w:val="004D2C0B"/>
    <w:rsid w:val="004E5E78"/>
    <w:rsid w:val="004F5EBF"/>
    <w:rsid w:val="0053047F"/>
    <w:rsid w:val="00576A4B"/>
    <w:rsid w:val="005A1EE6"/>
    <w:rsid w:val="005E596B"/>
    <w:rsid w:val="00610F79"/>
    <w:rsid w:val="00656AF4"/>
    <w:rsid w:val="006E4D32"/>
    <w:rsid w:val="00726102"/>
    <w:rsid w:val="007338D6"/>
    <w:rsid w:val="007517EC"/>
    <w:rsid w:val="007B456F"/>
    <w:rsid w:val="007F4367"/>
    <w:rsid w:val="008B608F"/>
    <w:rsid w:val="008C590B"/>
    <w:rsid w:val="008D2C50"/>
    <w:rsid w:val="009164FF"/>
    <w:rsid w:val="00924738"/>
    <w:rsid w:val="009354BA"/>
    <w:rsid w:val="00966205"/>
    <w:rsid w:val="009F0EE8"/>
    <w:rsid w:val="009F73AA"/>
    <w:rsid w:val="00A43768"/>
    <w:rsid w:val="00A55248"/>
    <w:rsid w:val="00A5587B"/>
    <w:rsid w:val="00A57043"/>
    <w:rsid w:val="00A5725A"/>
    <w:rsid w:val="00AA0ACA"/>
    <w:rsid w:val="00AA0D23"/>
    <w:rsid w:val="00B43BC6"/>
    <w:rsid w:val="00B75F15"/>
    <w:rsid w:val="00BD16C1"/>
    <w:rsid w:val="00C1772F"/>
    <w:rsid w:val="00C57217"/>
    <w:rsid w:val="00D72ACC"/>
    <w:rsid w:val="00D97598"/>
    <w:rsid w:val="00DD3057"/>
    <w:rsid w:val="00DD78D0"/>
    <w:rsid w:val="00E14B95"/>
    <w:rsid w:val="00E442C6"/>
    <w:rsid w:val="00E700DC"/>
    <w:rsid w:val="00E7486D"/>
    <w:rsid w:val="00EA54E8"/>
    <w:rsid w:val="00F51E38"/>
    <w:rsid w:val="00FE70BF"/>
    <w:rsid w:val="00FF48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3C7B5204-DD25-41E1-8EC1-EAD8C0B96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E5E78"/>
    <w:pPr>
      <w:widowControl w:val="0"/>
      <w:autoSpaceDE w:val="0"/>
      <w:autoSpaceDN w:val="0"/>
      <w:adjustRightInd w:val="0"/>
    </w:pPr>
    <w:rPr>
      <w:rFonts w:ascii="Times New Roman" w:hAnsi="Times New Roman" w:cs="Times New Roman"/>
      <w:color w:val="000000"/>
      <w:kern w:val="0"/>
      <w:sz w:val="24"/>
      <w:szCs w:val="24"/>
    </w:rPr>
  </w:style>
  <w:style w:type="paragraph" w:styleId="a3">
    <w:name w:val="header"/>
    <w:basedOn w:val="a"/>
    <w:link w:val="a4"/>
    <w:uiPriority w:val="99"/>
    <w:unhideWhenUsed/>
    <w:rsid w:val="00E700DC"/>
    <w:pPr>
      <w:tabs>
        <w:tab w:val="center" w:pos="4252"/>
        <w:tab w:val="right" w:pos="8504"/>
      </w:tabs>
      <w:snapToGrid w:val="0"/>
    </w:pPr>
  </w:style>
  <w:style w:type="character" w:customStyle="1" w:styleId="a4">
    <w:name w:val="ヘッダー (文字)"/>
    <w:basedOn w:val="a0"/>
    <w:link w:val="a3"/>
    <w:uiPriority w:val="99"/>
    <w:rsid w:val="00E700DC"/>
  </w:style>
  <w:style w:type="paragraph" w:styleId="a5">
    <w:name w:val="footer"/>
    <w:basedOn w:val="a"/>
    <w:link w:val="a6"/>
    <w:uiPriority w:val="99"/>
    <w:unhideWhenUsed/>
    <w:rsid w:val="00E700DC"/>
    <w:pPr>
      <w:tabs>
        <w:tab w:val="center" w:pos="4252"/>
        <w:tab w:val="right" w:pos="8504"/>
      </w:tabs>
      <w:snapToGrid w:val="0"/>
    </w:pPr>
  </w:style>
  <w:style w:type="character" w:customStyle="1" w:styleId="a6">
    <w:name w:val="フッター (文字)"/>
    <w:basedOn w:val="a0"/>
    <w:link w:val="a5"/>
    <w:uiPriority w:val="99"/>
    <w:rsid w:val="00E700DC"/>
  </w:style>
  <w:style w:type="paragraph" w:styleId="a7">
    <w:name w:val="Date"/>
    <w:basedOn w:val="a"/>
    <w:next w:val="a"/>
    <w:link w:val="a8"/>
    <w:uiPriority w:val="99"/>
    <w:semiHidden/>
    <w:unhideWhenUsed/>
    <w:rsid w:val="002E5598"/>
  </w:style>
  <w:style w:type="character" w:customStyle="1" w:styleId="a8">
    <w:name w:val="日付 (文字)"/>
    <w:basedOn w:val="a0"/>
    <w:link w:val="a7"/>
    <w:uiPriority w:val="99"/>
    <w:semiHidden/>
    <w:rsid w:val="002E55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140D93-8283-4056-A19F-DAFE1DD404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319</Words>
  <Characters>1822</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足立区役所</Company>
  <LinksUpToDate>false</LinksUpToDate>
  <CharactersWithSpaces>2137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金子　敬一(足立区)</dc:creator>
  <cp:lastModifiedBy>Administrator</cp:lastModifiedBy>
  <cp:revision>4</cp:revision>
  <cp:lastPrinted>2023-03-23T07:25:00Z</cp:lastPrinted>
  <dcterms:created xsi:type="dcterms:W3CDTF">2023-03-24T06:24:00Z</dcterms:created>
  <dcterms:modified xsi:type="dcterms:W3CDTF">2023-03-24T06:24:00Z</dcterms:modified>
</cp:coreProperties>
</file>