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2E6F" w14:textId="3794EF78" w:rsidR="00CB29A1" w:rsidRPr="005C40FA" w:rsidRDefault="00597F6E" w:rsidP="005C40FA">
      <w:pPr>
        <w:pStyle w:val="af"/>
        <w:numPr>
          <w:ilvl w:val="0"/>
          <w:numId w:val="12"/>
        </w:numPr>
        <w:spacing w:afterLines="50" w:after="180"/>
        <w:ind w:leftChars="0"/>
        <w:rPr>
          <w:rFonts w:ascii="ＭＳ ゴシック" w:eastAsia="ＭＳ ゴシック" w:hAnsi="ＭＳ ゴシック"/>
          <w:color w:val="000000" w:themeColor="text1"/>
          <w:sz w:val="22"/>
          <w:szCs w:val="22"/>
        </w:rPr>
      </w:pPr>
      <w:bookmarkStart w:id="0" w:name="_GoBack"/>
      <w:bookmarkEnd w:id="0"/>
      <w:r w:rsidRPr="005C40FA">
        <w:rPr>
          <w:rFonts w:ascii="ＭＳ ゴシック" w:eastAsia="ＭＳ ゴシック" w:hAnsi="ＭＳ ゴシック" w:hint="eastAsia"/>
          <w:color w:val="000000" w:themeColor="text1"/>
          <w:sz w:val="22"/>
          <w:szCs w:val="22"/>
        </w:rPr>
        <w:t>足立区省エネルギー対策基本仕様</w:t>
      </w:r>
    </w:p>
    <w:tbl>
      <w:tblPr>
        <w:tblpPr w:leftFromText="142" w:rightFromText="142"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596"/>
        <w:gridCol w:w="1080"/>
        <w:gridCol w:w="1080"/>
        <w:gridCol w:w="1060"/>
      </w:tblGrid>
      <w:tr w:rsidR="00CB29A1" w:rsidRPr="005C40FA" w14:paraId="186A5EBA" w14:textId="77777777" w:rsidTr="00534CCC">
        <w:tc>
          <w:tcPr>
            <w:tcW w:w="596" w:type="dxa"/>
            <w:vMerge w:val="restart"/>
            <w:shd w:val="clear" w:color="auto" w:fill="auto"/>
            <w:textDirection w:val="tbRlV"/>
          </w:tcPr>
          <w:p w14:paraId="4BAB40B3" w14:textId="77777777" w:rsidR="00CB29A1" w:rsidRPr="005C40FA" w:rsidRDefault="00CB29A1" w:rsidP="00F160DC">
            <w:pPr>
              <w:ind w:left="113" w:right="113"/>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決　裁</w:t>
            </w:r>
          </w:p>
        </w:tc>
        <w:tc>
          <w:tcPr>
            <w:tcW w:w="1080" w:type="dxa"/>
            <w:shd w:val="clear" w:color="auto" w:fill="auto"/>
          </w:tcPr>
          <w:p w14:paraId="03DDEDD8" w14:textId="77777777" w:rsidR="00CB29A1" w:rsidRPr="005C40FA" w:rsidRDefault="00CB29A1" w:rsidP="00F160DC">
            <w:pPr>
              <w:jc w:val="center"/>
              <w:rPr>
                <w:rFonts w:ascii="ＭＳ ゴシック" w:eastAsia="ＭＳ ゴシック" w:hAnsi="ＭＳ ゴシック"/>
                <w:color w:val="000000" w:themeColor="text1"/>
              </w:rPr>
            </w:pPr>
            <w:r w:rsidRPr="005C40FA">
              <w:rPr>
                <w:rFonts w:ascii="ＭＳ ゴシック" w:eastAsia="ＭＳ ゴシック" w:hAnsi="ＭＳ ゴシック" w:hint="eastAsia"/>
                <w:color w:val="000000" w:themeColor="text1"/>
              </w:rPr>
              <w:t>課　長</w:t>
            </w:r>
          </w:p>
        </w:tc>
        <w:tc>
          <w:tcPr>
            <w:tcW w:w="1080" w:type="dxa"/>
            <w:shd w:val="clear" w:color="auto" w:fill="auto"/>
          </w:tcPr>
          <w:p w14:paraId="73FA30A3" w14:textId="77777777" w:rsidR="00CB29A1" w:rsidRPr="005C40FA" w:rsidRDefault="00CB29A1" w:rsidP="00F160DC">
            <w:pPr>
              <w:jc w:val="center"/>
              <w:rPr>
                <w:rFonts w:ascii="ＭＳ ゴシック" w:eastAsia="ＭＳ ゴシック" w:hAnsi="ＭＳ ゴシック"/>
                <w:color w:val="000000" w:themeColor="text1"/>
              </w:rPr>
            </w:pPr>
            <w:r w:rsidRPr="005C40FA">
              <w:rPr>
                <w:rFonts w:ascii="ＭＳ ゴシック" w:eastAsia="ＭＳ ゴシック" w:hAnsi="ＭＳ ゴシック" w:hint="eastAsia"/>
                <w:color w:val="000000" w:themeColor="text1"/>
              </w:rPr>
              <w:t>係　長</w:t>
            </w:r>
          </w:p>
        </w:tc>
        <w:tc>
          <w:tcPr>
            <w:tcW w:w="1060" w:type="dxa"/>
            <w:shd w:val="clear" w:color="auto" w:fill="auto"/>
          </w:tcPr>
          <w:p w14:paraId="6028CDC1" w14:textId="77777777" w:rsidR="00CB29A1" w:rsidRPr="005C40FA" w:rsidRDefault="00CB29A1" w:rsidP="00F160DC">
            <w:pPr>
              <w:jc w:val="center"/>
              <w:rPr>
                <w:rFonts w:ascii="ＭＳ ゴシック" w:eastAsia="ＭＳ ゴシック" w:hAnsi="ＭＳ ゴシック"/>
                <w:color w:val="000000" w:themeColor="text1"/>
              </w:rPr>
            </w:pPr>
            <w:r w:rsidRPr="005C40FA">
              <w:rPr>
                <w:rFonts w:ascii="ＭＳ ゴシック" w:eastAsia="ＭＳ ゴシック" w:hAnsi="ＭＳ ゴシック" w:hint="eastAsia"/>
                <w:color w:val="000000" w:themeColor="text1"/>
              </w:rPr>
              <w:t>係　員</w:t>
            </w:r>
          </w:p>
        </w:tc>
      </w:tr>
      <w:tr w:rsidR="00CB29A1" w:rsidRPr="005C40FA" w14:paraId="252A3D3A" w14:textId="77777777" w:rsidTr="003B3EFC">
        <w:trPr>
          <w:trHeight w:val="978"/>
        </w:trPr>
        <w:tc>
          <w:tcPr>
            <w:tcW w:w="596" w:type="dxa"/>
            <w:vMerge/>
            <w:shd w:val="clear" w:color="auto" w:fill="auto"/>
          </w:tcPr>
          <w:p w14:paraId="43C0B17A" w14:textId="77777777" w:rsidR="00CB29A1" w:rsidRPr="005C40FA" w:rsidRDefault="00CB29A1" w:rsidP="00F160DC">
            <w:pPr>
              <w:rPr>
                <w:rFonts w:ascii="ＭＳ ゴシック" w:eastAsia="ＭＳ ゴシック" w:hAnsi="ＭＳ ゴシック"/>
                <w:color w:val="000000" w:themeColor="text1"/>
              </w:rPr>
            </w:pPr>
          </w:p>
        </w:tc>
        <w:tc>
          <w:tcPr>
            <w:tcW w:w="1080" w:type="dxa"/>
            <w:shd w:val="clear" w:color="auto" w:fill="auto"/>
            <w:vAlign w:val="center"/>
          </w:tcPr>
          <w:p w14:paraId="52658018" w14:textId="77777777" w:rsidR="00CB29A1" w:rsidRPr="005C40FA" w:rsidRDefault="00CB29A1" w:rsidP="00F160DC">
            <w:pPr>
              <w:rPr>
                <w:rFonts w:ascii="ＭＳ ゴシック" w:eastAsia="ＭＳ ゴシック" w:hAnsi="ＭＳ ゴシック"/>
                <w:color w:val="000000" w:themeColor="text1"/>
              </w:rPr>
            </w:pPr>
          </w:p>
        </w:tc>
        <w:tc>
          <w:tcPr>
            <w:tcW w:w="1080" w:type="dxa"/>
            <w:shd w:val="clear" w:color="auto" w:fill="auto"/>
            <w:vAlign w:val="center"/>
          </w:tcPr>
          <w:p w14:paraId="1AEFEC57" w14:textId="77777777" w:rsidR="00CB29A1" w:rsidRPr="005C40FA" w:rsidRDefault="00CB29A1" w:rsidP="00F160DC">
            <w:pPr>
              <w:rPr>
                <w:rFonts w:ascii="ＭＳ ゴシック" w:eastAsia="ＭＳ ゴシック" w:hAnsi="ＭＳ ゴシック"/>
                <w:color w:val="000000" w:themeColor="text1"/>
              </w:rPr>
            </w:pPr>
          </w:p>
        </w:tc>
        <w:tc>
          <w:tcPr>
            <w:tcW w:w="1060" w:type="dxa"/>
            <w:shd w:val="clear" w:color="auto" w:fill="auto"/>
            <w:vAlign w:val="center"/>
          </w:tcPr>
          <w:p w14:paraId="014A945C" w14:textId="77777777" w:rsidR="00CB29A1" w:rsidRPr="005C40FA" w:rsidRDefault="00CB29A1" w:rsidP="00F160DC">
            <w:pPr>
              <w:rPr>
                <w:rFonts w:ascii="ＭＳ ゴシック" w:eastAsia="ＭＳ ゴシック" w:hAnsi="ＭＳ ゴシック"/>
                <w:color w:val="000000" w:themeColor="text1"/>
              </w:rPr>
            </w:pPr>
          </w:p>
        </w:tc>
      </w:tr>
    </w:tbl>
    <w:p w14:paraId="607BAF90" w14:textId="77777777" w:rsidR="00597F6E" w:rsidRPr="005C40FA" w:rsidRDefault="00CB29A1" w:rsidP="00CB29A1">
      <w:pPr>
        <w:spacing w:line="240" w:lineRule="exact"/>
        <w:ind w:left="284" w:hangingChars="142" w:hanging="284"/>
        <w:rPr>
          <w:rFonts w:ascii="ＭＳ ゴシック" w:eastAsia="ＭＳ ゴシック" w:hAnsi="ＭＳ ゴシック"/>
          <w:color w:val="000000" w:themeColor="text1"/>
          <w:sz w:val="20"/>
          <w:szCs w:val="20"/>
        </w:rPr>
      </w:pPr>
      <w:r w:rsidRPr="005C40FA">
        <w:rPr>
          <w:rFonts w:ascii="ＭＳ ゴシック" w:eastAsia="ＭＳ ゴシック" w:hAnsi="ＭＳ ゴシック" w:hint="eastAsia"/>
          <w:color w:val="000000" w:themeColor="text1"/>
          <w:sz w:val="20"/>
          <w:szCs w:val="20"/>
        </w:rPr>
        <w:t>・　評価は、適合に○。一部性能不足に△。適合しない場合に×。該当しないものに－を記載する。</w:t>
      </w:r>
    </w:p>
    <w:p w14:paraId="55A59BF3" w14:textId="77777777" w:rsidR="00476B88" w:rsidRPr="005C40FA" w:rsidRDefault="00476B88" w:rsidP="00CB29A1">
      <w:pPr>
        <w:spacing w:line="240" w:lineRule="exact"/>
        <w:ind w:left="284" w:hangingChars="142" w:hanging="284"/>
        <w:rPr>
          <w:rFonts w:ascii="ＭＳ ゴシック" w:eastAsia="ＭＳ ゴシック" w:hAnsi="ＭＳ ゴシック"/>
          <w:color w:val="000000" w:themeColor="text1"/>
          <w:sz w:val="20"/>
          <w:szCs w:val="20"/>
        </w:rPr>
      </w:pPr>
    </w:p>
    <w:p w14:paraId="4D5C9271" w14:textId="77777777" w:rsidR="00476B88" w:rsidRPr="005C40FA" w:rsidRDefault="00476B88" w:rsidP="00CB29A1">
      <w:pPr>
        <w:spacing w:line="240" w:lineRule="exact"/>
        <w:ind w:left="284" w:hangingChars="142" w:hanging="284"/>
        <w:rPr>
          <w:rFonts w:ascii="ＭＳ ゴシック" w:eastAsia="ＭＳ ゴシック" w:hAnsi="ＭＳ ゴシック"/>
          <w:color w:val="000000" w:themeColor="text1"/>
          <w:sz w:val="20"/>
          <w:szCs w:val="20"/>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6844"/>
        <w:gridCol w:w="850"/>
      </w:tblGrid>
      <w:tr w:rsidR="009F1C01" w:rsidRPr="005C40FA" w14:paraId="770305B2" w14:textId="77777777" w:rsidTr="00A10E64">
        <w:tc>
          <w:tcPr>
            <w:tcW w:w="8256" w:type="dxa"/>
            <w:gridSpan w:val="2"/>
            <w:tcBorders>
              <w:top w:val="nil"/>
              <w:left w:val="nil"/>
              <w:right w:val="nil"/>
            </w:tcBorders>
            <w:shd w:val="clear" w:color="auto" w:fill="auto"/>
            <w:vAlign w:val="center"/>
          </w:tcPr>
          <w:p w14:paraId="040B1653"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別表第３－１（</w:t>
            </w:r>
            <w:r w:rsidRPr="005C40FA">
              <w:rPr>
                <w:rFonts w:ascii="ＭＳ ゴシック" w:eastAsia="ＭＳ ゴシック" w:hAnsi="ＭＳ ゴシック" w:hint="eastAsia"/>
                <w:color w:val="000000" w:themeColor="text1"/>
              </w:rPr>
              <w:t>第１７条関係</w:t>
            </w:r>
            <w:r w:rsidRPr="005C40FA">
              <w:rPr>
                <w:rFonts w:ascii="ＭＳ ゴシック" w:eastAsia="ＭＳ ゴシック" w:hAnsi="ＭＳ ゴシック" w:hint="eastAsia"/>
                <w:color w:val="000000" w:themeColor="text1"/>
                <w:sz w:val="22"/>
                <w:szCs w:val="22"/>
              </w:rPr>
              <w:t>）</w:t>
            </w:r>
          </w:p>
          <w:p w14:paraId="38641245"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・建築物の熱負荷低減のための断熱等の推進</w:t>
            </w:r>
          </w:p>
        </w:tc>
        <w:tc>
          <w:tcPr>
            <w:tcW w:w="850" w:type="dxa"/>
            <w:tcBorders>
              <w:top w:val="nil"/>
              <w:left w:val="nil"/>
              <w:right w:val="nil"/>
            </w:tcBorders>
          </w:tcPr>
          <w:p w14:paraId="721DA9AB"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p>
        </w:tc>
      </w:tr>
      <w:tr w:rsidR="009F1C01" w:rsidRPr="005C40FA" w14:paraId="2C3AAB32" w14:textId="77777777" w:rsidTr="00A10E64">
        <w:trPr>
          <w:trHeight w:hRule="exact" w:val="454"/>
        </w:trPr>
        <w:tc>
          <w:tcPr>
            <w:tcW w:w="1412" w:type="dxa"/>
            <w:shd w:val="clear" w:color="auto" w:fill="auto"/>
            <w:vAlign w:val="center"/>
          </w:tcPr>
          <w:p w14:paraId="49FE722D"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項　目</w:t>
            </w:r>
          </w:p>
        </w:tc>
        <w:tc>
          <w:tcPr>
            <w:tcW w:w="6844" w:type="dxa"/>
            <w:shd w:val="clear" w:color="auto" w:fill="auto"/>
            <w:vAlign w:val="center"/>
          </w:tcPr>
          <w:p w14:paraId="416F1392"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基本仕様</w:t>
            </w:r>
          </w:p>
        </w:tc>
        <w:tc>
          <w:tcPr>
            <w:tcW w:w="850" w:type="dxa"/>
            <w:vAlign w:val="center"/>
          </w:tcPr>
          <w:p w14:paraId="5D4E9F1B"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9F1C01" w:rsidRPr="005C40FA" w14:paraId="381B90AC" w14:textId="77777777" w:rsidTr="00A10E64">
        <w:trPr>
          <w:trHeight w:hRule="exact" w:val="1814"/>
        </w:trPr>
        <w:tc>
          <w:tcPr>
            <w:tcW w:w="1412" w:type="dxa"/>
            <w:shd w:val="clear" w:color="auto" w:fill="auto"/>
            <w:vAlign w:val="center"/>
          </w:tcPr>
          <w:p w14:paraId="61C67594" w14:textId="77777777" w:rsidR="009F1C01" w:rsidRPr="005C40FA" w:rsidRDefault="009F1C01" w:rsidP="006748AB">
            <w:pPr>
              <w:spacing w:afterLines="50" w:after="180"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建築物の熱負荷低減のための断熱等</w:t>
            </w:r>
          </w:p>
        </w:tc>
        <w:tc>
          <w:tcPr>
            <w:tcW w:w="6844" w:type="dxa"/>
            <w:shd w:val="clear" w:color="auto" w:fill="auto"/>
            <w:vAlign w:val="center"/>
          </w:tcPr>
          <w:p w14:paraId="1599957F"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　屋根断熱材の厚さは、７５ｍｍ以上とする。</w:t>
            </w:r>
          </w:p>
          <w:p w14:paraId="4008DDBD"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②　外壁断熱材の厚さは、５０ｍｍ以上とする。</w:t>
            </w:r>
          </w:p>
          <w:p w14:paraId="2F2F62C5"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③　開口部には、複層ガラス（low-ε）を設定する。</w:t>
            </w:r>
          </w:p>
          <w:p w14:paraId="47ECE181"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④　庇（５０ｃｍ以上）やベランダを設置する。</w:t>
            </w:r>
          </w:p>
          <w:p w14:paraId="6593E5B5"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⑤　開放できる窓による通風。</w:t>
            </w:r>
          </w:p>
        </w:tc>
        <w:tc>
          <w:tcPr>
            <w:tcW w:w="850" w:type="dxa"/>
            <w:vAlign w:val="center"/>
          </w:tcPr>
          <w:p w14:paraId="75E03468"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①：　</w:t>
            </w:r>
          </w:p>
          <w:p w14:paraId="354769F3"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②：　</w:t>
            </w:r>
          </w:p>
          <w:p w14:paraId="0FB865F9"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③：　</w:t>
            </w:r>
          </w:p>
          <w:p w14:paraId="302CBB01"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④：　</w:t>
            </w:r>
          </w:p>
          <w:p w14:paraId="3F0EDC05"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⑤：　</w:t>
            </w:r>
          </w:p>
        </w:tc>
      </w:tr>
      <w:tr w:rsidR="00D55DB2" w:rsidRPr="005C40FA" w14:paraId="5D6C25B0" w14:textId="77777777" w:rsidTr="00B5383A">
        <w:trPr>
          <w:trHeight w:hRule="exact" w:val="907"/>
        </w:trPr>
        <w:tc>
          <w:tcPr>
            <w:tcW w:w="1412" w:type="dxa"/>
            <w:shd w:val="clear" w:color="auto" w:fill="auto"/>
            <w:vAlign w:val="center"/>
          </w:tcPr>
          <w:p w14:paraId="1489DCB2" w14:textId="77777777" w:rsidR="00D55DB2" w:rsidRPr="005C40FA" w:rsidRDefault="00D55DB2"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備　考</w:t>
            </w:r>
          </w:p>
        </w:tc>
        <w:tc>
          <w:tcPr>
            <w:tcW w:w="7694" w:type="dxa"/>
            <w:gridSpan w:val="2"/>
            <w:shd w:val="clear" w:color="auto" w:fill="auto"/>
            <w:vAlign w:val="center"/>
          </w:tcPr>
          <w:p w14:paraId="07E453B6" w14:textId="77777777" w:rsidR="00D55DB2" w:rsidRPr="005C40FA" w:rsidRDefault="00D55DB2" w:rsidP="001B664D">
            <w:pPr>
              <w:spacing w:line="300" w:lineRule="exact"/>
              <w:ind w:firstLineChars="90" w:firstLine="198"/>
              <w:rPr>
                <w:rFonts w:ascii="ＭＳ ゴシック" w:eastAsia="ＭＳ ゴシック" w:hAnsi="ＭＳ ゴシック"/>
                <w:color w:val="000000" w:themeColor="text1"/>
                <w:sz w:val="22"/>
                <w:szCs w:val="22"/>
                <w:shd w:val="pct15" w:color="auto" w:fill="FFFFFF"/>
              </w:rPr>
            </w:pPr>
            <w:r w:rsidRPr="005C40FA">
              <w:rPr>
                <w:rFonts w:ascii="ＭＳ ゴシック" w:eastAsia="ＭＳ ゴシック" w:hAnsi="ＭＳ ゴシック" w:hint="eastAsia"/>
                <w:color w:val="000000" w:themeColor="text1"/>
                <w:sz w:val="22"/>
                <w:szCs w:val="22"/>
              </w:rPr>
              <w:t>原則、当仕様により設計するものとする。なお、一部採用が困難な場合でも別表第３－５における区の判断基準を満たせばよい。</w:t>
            </w:r>
          </w:p>
        </w:tc>
      </w:tr>
      <w:tr w:rsidR="009F1C01" w:rsidRPr="005C40FA" w14:paraId="3CDF875D" w14:textId="77777777" w:rsidTr="00A10E64">
        <w:tc>
          <w:tcPr>
            <w:tcW w:w="8256" w:type="dxa"/>
            <w:gridSpan w:val="2"/>
            <w:tcBorders>
              <w:top w:val="nil"/>
              <w:left w:val="nil"/>
              <w:right w:val="nil"/>
            </w:tcBorders>
            <w:shd w:val="clear" w:color="auto" w:fill="auto"/>
            <w:vAlign w:val="center"/>
          </w:tcPr>
          <w:p w14:paraId="18EEB019"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p>
          <w:p w14:paraId="17E67CC9"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別表第３－２（</w:t>
            </w:r>
            <w:r w:rsidRPr="005C40FA">
              <w:rPr>
                <w:rFonts w:ascii="ＭＳ ゴシック" w:eastAsia="ＭＳ ゴシック" w:hAnsi="ＭＳ ゴシック" w:hint="eastAsia"/>
                <w:color w:val="000000" w:themeColor="text1"/>
              </w:rPr>
              <w:t>第１７条関係</w:t>
            </w:r>
            <w:r w:rsidRPr="005C40FA">
              <w:rPr>
                <w:rFonts w:ascii="ＭＳ ゴシック" w:eastAsia="ＭＳ ゴシック" w:hAnsi="ＭＳ ゴシック" w:hint="eastAsia"/>
                <w:color w:val="000000" w:themeColor="text1"/>
                <w:sz w:val="22"/>
                <w:szCs w:val="22"/>
              </w:rPr>
              <w:t>）</w:t>
            </w:r>
          </w:p>
          <w:p w14:paraId="004DEC5C"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・設備システムの省エネルギー・高効率化を推進する</w:t>
            </w:r>
          </w:p>
        </w:tc>
        <w:tc>
          <w:tcPr>
            <w:tcW w:w="850" w:type="dxa"/>
            <w:tcBorders>
              <w:top w:val="nil"/>
              <w:left w:val="nil"/>
              <w:right w:val="nil"/>
            </w:tcBorders>
          </w:tcPr>
          <w:p w14:paraId="487147E2"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p>
        </w:tc>
      </w:tr>
      <w:tr w:rsidR="009F1C01" w:rsidRPr="005C40FA" w14:paraId="2F6AF63B" w14:textId="77777777" w:rsidTr="00A10E64">
        <w:trPr>
          <w:trHeight w:hRule="exact" w:val="454"/>
        </w:trPr>
        <w:tc>
          <w:tcPr>
            <w:tcW w:w="1412" w:type="dxa"/>
            <w:shd w:val="clear" w:color="auto" w:fill="auto"/>
            <w:vAlign w:val="center"/>
          </w:tcPr>
          <w:p w14:paraId="6658CFFA"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項　目</w:t>
            </w:r>
          </w:p>
        </w:tc>
        <w:tc>
          <w:tcPr>
            <w:tcW w:w="6844" w:type="dxa"/>
            <w:shd w:val="clear" w:color="auto" w:fill="auto"/>
            <w:vAlign w:val="center"/>
          </w:tcPr>
          <w:p w14:paraId="782F97D0"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基本仕様</w:t>
            </w:r>
          </w:p>
        </w:tc>
        <w:tc>
          <w:tcPr>
            <w:tcW w:w="850" w:type="dxa"/>
            <w:vAlign w:val="center"/>
          </w:tcPr>
          <w:p w14:paraId="54DFF947"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9F1C01" w:rsidRPr="005C40FA" w14:paraId="4CA3FE08" w14:textId="77777777" w:rsidTr="00A10E64">
        <w:trPr>
          <w:trHeight w:hRule="exact" w:val="2948"/>
        </w:trPr>
        <w:tc>
          <w:tcPr>
            <w:tcW w:w="1412" w:type="dxa"/>
            <w:shd w:val="clear" w:color="auto" w:fill="auto"/>
            <w:vAlign w:val="center"/>
          </w:tcPr>
          <w:p w14:paraId="3574FC51" w14:textId="77777777" w:rsidR="009F1C01" w:rsidRPr="005C40FA" w:rsidRDefault="009F1C01" w:rsidP="006748AB">
            <w:pPr>
              <w:spacing w:afterLines="50" w:after="180"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空調設備の高効率な機器や省エネのための制御方式</w:t>
            </w:r>
          </w:p>
        </w:tc>
        <w:tc>
          <w:tcPr>
            <w:tcW w:w="6844" w:type="dxa"/>
            <w:shd w:val="clear" w:color="auto" w:fill="auto"/>
            <w:vAlign w:val="center"/>
          </w:tcPr>
          <w:p w14:paraId="640082D2"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　空調設備は、空冷式パッケージエアコン（水冷式除く）又はガスヒートポンプエアコン(ＧＨＰ)とする。</w:t>
            </w:r>
          </w:p>
          <w:p w14:paraId="02A79280"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②　全取り入れ外気量の９０％以上に対して、熱交換効率が７０％以上の全熱交換器及びバイパス制御とする。</w:t>
            </w:r>
          </w:p>
          <w:p w14:paraId="71ABF4AA"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③　熱源機器の効率は、全ての空調設備の冷房能力の７０％以上に対して、冷暖房平均ＣＯＰが１．２５以上とする。</w:t>
            </w:r>
          </w:p>
          <w:p w14:paraId="6CD6187E"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④　高効率冷却塔、高効率ポンプなど高効率設備の採用とともに、自動制御設備や中央監視設備（ＢＥＭＳ）を採用したシステムの最適化を図るよう努める。</w:t>
            </w:r>
          </w:p>
        </w:tc>
        <w:tc>
          <w:tcPr>
            <w:tcW w:w="850" w:type="dxa"/>
            <w:vAlign w:val="center"/>
          </w:tcPr>
          <w:p w14:paraId="6C76788E"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①：　</w:t>
            </w:r>
          </w:p>
          <w:p w14:paraId="17FBD740"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p>
          <w:p w14:paraId="337D68E0"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②：　</w:t>
            </w:r>
          </w:p>
          <w:p w14:paraId="6D2D1CCF"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p>
          <w:p w14:paraId="76B71D51"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③：　</w:t>
            </w:r>
          </w:p>
          <w:p w14:paraId="69ECB0D2"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p>
          <w:p w14:paraId="384866FE" w14:textId="77777777" w:rsidR="009F1C01" w:rsidRPr="005C40FA" w:rsidRDefault="009F1C01" w:rsidP="009F1C01">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④：　</w:t>
            </w:r>
          </w:p>
        </w:tc>
      </w:tr>
      <w:tr w:rsidR="009F1C01" w:rsidRPr="005C40FA" w14:paraId="45FB6CE0" w14:textId="77777777" w:rsidTr="00A10E64">
        <w:trPr>
          <w:trHeight w:hRule="exact" w:val="2041"/>
        </w:trPr>
        <w:tc>
          <w:tcPr>
            <w:tcW w:w="1412" w:type="dxa"/>
            <w:shd w:val="clear" w:color="auto" w:fill="auto"/>
            <w:vAlign w:val="center"/>
          </w:tcPr>
          <w:p w14:paraId="4A5557FD" w14:textId="3E61285D" w:rsidR="009F1C01" w:rsidRPr="005C40FA" w:rsidRDefault="009F1C01"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換気設備</w:t>
            </w:r>
            <w:r w:rsidR="00476B88" w:rsidRPr="005C40FA">
              <w:rPr>
                <w:rFonts w:ascii="ＭＳ ゴシック" w:eastAsia="ＭＳ ゴシック" w:hAnsi="ＭＳ ゴシック" w:hint="eastAsia"/>
                <w:color w:val="000000" w:themeColor="text1"/>
                <w:sz w:val="22"/>
                <w:szCs w:val="22"/>
              </w:rPr>
              <w:t>(</w:t>
            </w:r>
            <w:r w:rsidRPr="005C40FA">
              <w:rPr>
                <w:rFonts w:ascii="ＭＳ ゴシック" w:eastAsia="ＭＳ ゴシック" w:hAnsi="ＭＳ ゴシック" w:hint="eastAsia"/>
                <w:color w:val="000000" w:themeColor="text1"/>
                <w:sz w:val="22"/>
                <w:szCs w:val="22"/>
              </w:rPr>
              <w:t>空調以外</w:t>
            </w:r>
            <w:r w:rsidR="00476B88" w:rsidRPr="005C40FA">
              <w:rPr>
                <w:rFonts w:ascii="ＭＳ ゴシック" w:eastAsia="ＭＳ ゴシック" w:hAnsi="ＭＳ ゴシック" w:hint="eastAsia"/>
                <w:color w:val="000000" w:themeColor="text1"/>
                <w:sz w:val="22"/>
                <w:szCs w:val="22"/>
              </w:rPr>
              <w:t>)</w:t>
            </w:r>
            <w:r w:rsidRPr="005C40FA">
              <w:rPr>
                <w:rFonts w:ascii="ＭＳ ゴシック" w:eastAsia="ＭＳ ゴシック" w:hAnsi="ＭＳ ゴシック" w:hint="eastAsia"/>
                <w:color w:val="000000" w:themeColor="text1"/>
                <w:sz w:val="22"/>
                <w:szCs w:val="22"/>
              </w:rPr>
              <w:t>の高効率な機器や省エネのための制御方式</w:t>
            </w:r>
          </w:p>
        </w:tc>
        <w:tc>
          <w:tcPr>
            <w:tcW w:w="6844" w:type="dxa"/>
            <w:shd w:val="clear" w:color="auto" w:fill="auto"/>
            <w:vAlign w:val="center"/>
          </w:tcPr>
          <w:p w14:paraId="471D7201"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　換気用送風機の電動機は、高効率低圧三相かご形誘導電動機を２／３以上とする。</w:t>
            </w:r>
          </w:p>
          <w:p w14:paraId="4FAB7C2F"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②　外気導入制御システム（ＣＯ２センサー等）や外気冷房、高効率ファンを採用し高効率化を図るよう努める。</w:t>
            </w:r>
          </w:p>
        </w:tc>
        <w:tc>
          <w:tcPr>
            <w:tcW w:w="850" w:type="dxa"/>
            <w:vAlign w:val="center"/>
          </w:tcPr>
          <w:p w14:paraId="00C7FF87"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①：　</w:t>
            </w:r>
          </w:p>
          <w:p w14:paraId="5FE61F47" w14:textId="77777777" w:rsidR="00D55DB2" w:rsidRPr="005C40FA" w:rsidRDefault="00D55DB2" w:rsidP="00D55DB2">
            <w:pPr>
              <w:spacing w:line="300" w:lineRule="exact"/>
              <w:jc w:val="left"/>
              <w:rPr>
                <w:rFonts w:ascii="ＭＳ ゴシック" w:eastAsia="ＭＳ ゴシック" w:hAnsi="ＭＳ ゴシック"/>
                <w:color w:val="000000" w:themeColor="text1"/>
                <w:sz w:val="22"/>
                <w:szCs w:val="22"/>
              </w:rPr>
            </w:pPr>
          </w:p>
          <w:p w14:paraId="1A4AE337" w14:textId="77777777" w:rsidR="009F1C01"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②：　</w:t>
            </w:r>
          </w:p>
        </w:tc>
      </w:tr>
      <w:tr w:rsidR="009F1C01" w:rsidRPr="005C40FA" w14:paraId="11F4D3E6" w14:textId="77777777" w:rsidTr="00A10E64">
        <w:trPr>
          <w:trHeight w:hRule="exact" w:val="2722"/>
        </w:trPr>
        <w:tc>
          <w:tcPr>
            <w:tcW w:w="1412" w:type="dxa"/>
            <w:shd w:val="clear" w:color="auto" w:fill="auto"/>
            <w:vAlign w:val="center"/>
          </w:tcPr>
          <w:p w14:paraId="598CBA8B" w14:textId="77777777" w:rsidR="009F1C01" w:rsidRPr="005C40FA" w:rsidRDefault="009F1C01" w:rsidP="006748AB">
            <w:pPr>
              <w:spacing w:afterLines="50" w:after="180"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電気設備の高効率な機器や省エネのための制御方式</w:t>
            </w:r>
          </w:p>
        </w:tc>
        <w:tc>
          <w:tcPr>
            <w:tcW w:w="6844" w:type="dxa"/>
            <w:shd w:val="clear" w:color="auto" w:fill="auto"/>
            <w:vAlign w:val="center"/>
          </w:tcPr>
          <w:p w14:paraId="06DD594A"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　光源の種類は、ランプの総合効率が１００ルーメン/ワット以上を採用する。</w:t>
            </w:r>
          </w:p>
          <w:p w14:paraId="74B729D8"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②　照明設備の制御は、カード・センサー等による在室検知制御、明るさ検知による自動点滅制御、適正照度制御、タイムスケジュール制御、昼光利用照明制御、ゾーニング制御及び局所制御並びに電力監視装置のうち２種類以上を採用する。</w:t>
            </w:r>
          </w:p>
          <w:p w14:paraId="31CD4BFD"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③　ＬＥＤ誘導灯や共用部分等にＬＥＤ照明を採用する。</w:t>
            </w:r>
          </w:p>
          <w:p w14:paraId="2BE900F4"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④　トップランナー変圧器を採用する。</w:t>
            </w:r>
          </w:p>
        </w:tc>
        <w:tc>
          <w:tcPr>
            <w:tcW w:w="850" w:type="dxa"/>
            <w:vAlign w:val="center"/>
          </w:tcPr>
          <w:p w14:paraId="24D65487"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①：　</w:t>
            </w:r>
          </w:p>
          <w:p w14:paraId="4D75883F"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p>
          <w:p w14:paraId="30F8C47C"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②：　</w:t>
            </w:r>
          </w:p>
          <w:p w14:paraId="52969C97"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p>
          <w:p w14:paraId="77023AFF"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③：　</w:t>
            </w:r>
          </w:p>
          <w:p w14:paraId="2B9E494A"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p>
          <w:p w14:paraId="726E7113" w14:textId="77777777" w:rsidR="009F1C01"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④：　</w:t>
            </w:r>
          </w:p>
        </w:tc>
      </w:tr>
      <w:tr w:rsidR="009F1C01" w:rsidRPr="005C40FA" w14:paraId="7DEB2A43" w14:textId="77777777" w:rsidTr="00A10E64">
        <w:trPr>
          <w:trHeight w:hRule="exact" w:val="2381"/>
        </w:trPr>
        <w:tc>
          <w:tcPr>
            <w:tcW w:w="1412" w:type="dxa"/>
            <w:shd w:val="clear" w:color="auto" w:fill="auto"/>
            <w:vAlign w:val="center"/>
          </w:tcPr>
          <w:p w14:paraId="7871EAE7" w14:textId="77777777" w:rsidR="009F1C01" w:rsidRPr="005C40FA" w:rsidRDefault="009F1C01" w:rsidP="006748AB">
            <w:pPr>
              <w:spacing w:afterLines="50" w:after="180"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lastRenderedPageBreak/>
              <w:t>給湯設備の高効率な機器や省エネのための制御方式</w:t>
            </w:r>
          </w:p>
        </w:tc>
        <w:tc>
          <w:tcPr>
            <w:tcW w:w="6844" w:type="dxa"/>
            <w:shd w:val="clear" w:color="auto" w:fill="auto"/>
            <w:vAlign w:val="center"/>
          </w:tcPr>
          <w:p w14:paraId="454DA3A4"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　給湯設備の全ての配管に、管径４０ｍｍ未満の配管は保温厚３０ｍｍ以上、管径４０ｍｍから１２５ｍｍ未満の配管は保温厚４０ｍｍ以上、配管１２５ｍｍ以上の配管は保温厚５０ｍｍ以上及び全てのバルブ・フランジを保温する。</w:t>
            </w:r>
          </w:p>
          <w:p w14:paraId="4E8BB101"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②　給湯設備の共用部分の洗面所給水栓数の８０％以上に対して、自動給水栓を採用する。</w:t>
            </w:r>
          </w:p>
          <w:p w14:paraId="601258D1"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③　給湯設備の熱源機器の効率が９０％以上とする。</w:t>
            </w:r>
          </w:p>
        </w:tc>
        <w:tc>
          <w:tcPr>
            <w:tcW w:w="850" w:type="dxa"/>
            <w:vAlign w:val="center"/>
          </w:tcPr>
          <w:p w14:paraId="3AE62185"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①：　</w:t>
            </w:r>
          </w:p>
          <w:p w14:paraId="29A0ABC2"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p>
          <w:p w14:paraId="13E9ED0C"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②：　</w:t>
            </w:r>
          </w:p>
          <w:p w14:paraId="1037A859"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p>
          <w:p w14:paraId="424220A5" w14:textId="77777777" w:rsidR="009F1C01"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③：　</w:t>
            </w:r>
          </w:p>
        </w:tc>
      </w:tr>
      <w:tr w:rsidR="009F1C01" w:rsidRPr="005C40FA" w14:paraId="3CA2E452" w14:textId="77777777" w:rsidTr="00A10E64">
        <w:trPr>
          <w:trHeight w:hRule="exact" w:val="2041"/>
        </w:trPr>
        <w:tc>
          <w:tcPr>
            <w:tcW w:w="1412" w:type="dxa"/>
            <w:tcBorders>
              <w:bottom w:val="single" w:sz="4" w:space="0" w:color="auto"/>
            </w:tcBorders>
            <w:shd w:val="clear" w:color="auto" w:fill="auto"/>
            <w:vAlign w:val="center"/>
          </w:tcPr>
          <w:p w14:paraId="2E0454DE"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エレベーター設備の高効率な機器や省エネのための制御方式</w:t>
            </w:r>
          </w:p>
        </w:tc>
        <w:tc>
          <w:tcPr>
            <w:tcW w:w="6844" w:type="dxa"/>
            <w:tcBorders>
              <w:bottom w:val="single" w:sz="4" w:space="0" w:color="auto"/>
            </w:tcBorders>
            <w:shd w:val="clear" w:color="auto" w:fill="auto"/>
            <w:vAlign w:val="center"/>
          </w:tcPr>
          <w:p w14:paraId="7738949F"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　昇降機の制御方式は、可変電圧可変周波数制御方式（電力回生制御有り）を採用する。</w:t>
            </w:r>
          </w:p>
        </w:tc>
        <w:tc>
          <w:tcPr>
            <w:tcW w:w="850" w:type="dxa"/>
            <w:tcBorders>
              <w:bottom w:val="single" w:sz="4" w:space="0" w:color="auto"/>
            </w:tcBorders>
            <w:vAlign w:val="center"/>
          </w:tcPr>
          <w:p w14:paraId="50AA9F02" w14:textId="77777777" w:rsidR="009F1C01"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shd w:val="pct15" w:color="auto" w:fill="FFFFFF"/>
              </w:rPr>
            </w:pPr>
            <w:r w:rsidRPr="005C40FA">
              <w:rPr>
                <w:rFonts w:ascii="ＭＳ ゴシック" w:eastAsia="ＭＳ ゴシック" w:hAnsi="ＭＳ ゴシック" w:hint="eastAsia"/>
                <w:color w:val="000000" w:themeColor="text1"/>
                <w:sz w:val="22"/>
                <w:szCs w:val="22"/>
              </w:rPr>
              <w:t xml:space="preserve">①：　</w:t>
            </w:r>
          </w:p>
        </w:tc>
      </w:tr>
      <w:tr w:rsidR="00D55DB2" w:rsidRPr="005C40FA" w14:paraId="337A253D" w14:textId="77777777" w:rsidTr="00B5383A">
        <w:trPr>
          <w:trHeight w:hRule="exact" w:val="1021"/>
        </w:trPr>
        <w:tc>
          <w:tcPr>
            <w:tcW w:w="1412" w:type="dxa"/>
            <w:tcBorders>
              <w:bottom w:val="single" w:sz="4" w:space="0" w:color="auto"/>
            </w:tcBorders>
            <w:shd w:val="clear" w:color="auto" w:fill="auto"/>
            <w:vAlign w:val="center"/>
          </w:tcPr>
          <w:p w14:paraId="501DFA66" w14:textId="77777777" w:rsidR="00D55DB2" w:rsidRPr="005C40FA" w:rsidRDefault="00D55DB2"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備　考</w:t>
            </w:r>
          </w:p>
        </w:tc>
        <w:tc>
          <w:tcPr>
            <w:tcW w:w="7694" w:type="dxa"/>
            <w:gridSpan w:val="2"/>
            <w:tcBorders>
              <w:bottom w:val="single" w:sz="4" w:space="0" w:color="auto"/>
            </w:tcBorders>
            <w:shd w:val="clear" w:color="auto" w:fill="auto"/>
            <w:vAlign w:val="center"/>
          </w:tcPr>
          <w:p w14:paraId="291C0860" w14:textId="77777777" w:rsidR="00D55DB2" w:rsidRPr="005C40FA" w:rsidRDefault="00D55DB2" w:rsidP="001B664D">
            <w:pPr>
              <w:spacing w:line="300" w:lineRule="exact"/>
              <w:ind w:firstLineChars="90" w:firstLine="198"/>
              <w:rPr>
                <w:rFonts w:ascii="ＭＳ ゴシック" w:eastAsia="ＭＳ ゴシック" w:hAnsi="ＭＳ ゴシック"/>
                <w:color w:val="000000" w:themeColor="text1"/>
                <w:sz w:val="22"/>
                <w:szCs w:val="22"/>
                <w:shd w:val="pct15" w:color="auto" w:fill="FFFFFF"/>
              </w:rPr>
            </w:pPr>
            <w:r w:rsidRPr="005C40FA">
              <w:rPr>
                <w:rFonts w:ascii="ＭＳ ゴシック" w:eastAsia="ＭＳ ゴシック" w:hAnsi="ＭＳ ゴシック" w:hint="eastAsia"/>
                <w:color w:val="000000" w:themeColor="text1"/>
                <w:sz w:val="22"/>
                <w:szCs w:val="22"/>
              </w:rPr>
              <w:t>原則、当仕様により設計するものとする。なお、一部採用が困難な場合でも別表第３－６における区の判断基準を満たせばよい。</w:t>
            </w:r>
          </w:p>
        </w:tc>
      </w:tr>
      <w:tr w:rsidR="009F1C01" w:rsidRPr="005C40FA" w14:paraId="1E942AC5" w14:textId="77777777" w:rsidTr="00A10E64">
        <w:tc>
          <w:tcPr>
            <w:tcW w:w="8256" w:type="dxa"/>
            <w:gridSpan w:val="2"/>
            <w:tcBorders>
              <w:top w:val="single" w:sz="4" w:space="0" w:color="auto"/>
              <w:left w:val="nil"/>
              <w:bottom w:val="nil"/>
              <w:right w:val="nil"/>
            </w:tcBorders>
            <w:shd w:val="clear" w:color="auto" w:fill="auto"/>
            <w:vAlign w:val="center"/>
          </w:tcPr>
          <w:p w14:paraId="6FF3713F"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p>
          <w:p w14:paraId="694C60CA"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別表第３－３（</w:t>
            </w:r>
            <w:r w:rsidRPr="005C40FA">
              <w:rPr>
                <w:rFonts w:ascii="ＭＳ ゴシック" w:eastAsia="ＭＳ ゴシック" w:hAnsi="ＭＳ ゴシック" w:hint="eastAsia"/>
                <w:color w:val="000000" w:themeColor="text1"/>
              </w:rPr>
              <w:t>第１７条関係</w:t>
            </w:r>
            <w:r w:rsidRPr="005C40FA">
              <w:rPr>
                <w:rFonts w:ascii="ＭＳ ゴシック" w:eastAsia="ＭＳ ゴシック" w:hAnsi="ＭＳ ゴシック" w:hint="eastAsia"/>
                <w:color w:val="000000" w:themeColor="text1"/>
                <w:sz w:val="22"/>
                <w:szCs w:val="22"/>
              </w:rPr>
              <w:t>）</w:t>
            </w:r>
          </w:p>
          <w:p w14:paraId="322A1C98"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・自然エネルギーの変換利用を推進する</w:t>
            </w:r>
          </w:p>
        </w:tc>
        <w:tc>
          <w:tcPr>
            <w:tcW w:w="850" w:type="dxa"/>
            <w:tcBorders>
              <w:top w:val="single" w:sz="4" w:space="0" w:color="auto"/>
              <w:left w:val="nil"/>
              <w:bottom w:val="nil"/>
              <w:right w:val="nil"/>
            </w:tcBorders>
          </w:tcPr>
          <w:p w14:paraId="1497CCB0"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p>
        </w:tc>
      </w:tr>
      <w:tr w:rsidR="009F1C01" w:rsidRPr="005C40FA" w14:paraId="73FF8C19" w14:textId="77777777" w:rsidTr="00A10E64">
        <w:tc>
          <w:tcPr>
            <w:tcW w:w="8256" w:type="dxa"/>
            <w:gridSpan w:val="2"/>
            <w:tcBorders>
              <w:top w:val="nil"/>
              <w:left w:val="nil"/>
              <w:right w:val="nil"/>
            </w:tcBorders>
            <w:shd w:val="clear" w:color="auto" w:fill="auto"/>
            <w:vAlign w:val="center"/>
          </w:tcPr>
          <w:p w14:paraId="35398F33"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p>
        </w:tc>
        <w:tc>
          <w:tcPr>
            <w:tcW w:w="850" w:type="dxa"/>
            <w:tcBorders>
              <w:top w:val="nil"/>
              <w:left w:val="nil"/>
              <w:right w:val="nil"/>
            </w:tcBorders>
          </w:tcPr>
          <w:p w14:paraId="7C3763E0"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p>
        </w:tc>
      </w:tr>
      <w:tr w:rsidR="009F1C01" w:rsidRPr="005C40FA" w14:paraId="0CCCF02B" w14:textId="77777777" w:rsidTr="00A10E64">
        <w:tc>
          <w:tcPr>
            <w:tcW w:w="1412" w:type="dxa"/>
            <w:shd w:val="clear" w:color="auto" w:fill="auto"/>
            <w:vAlign w:val="center"/>
          </w:tcPr>
          <w:p w14:paraId="2DAE8183"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項　目</w:t>
            </w:r>
          </w:p>
        </w:tc>
        <w:tc>
          <w:tcPr>
            <w:tcW w:w="6844" w:type="dxa"/>
            <w:shd w:val="clear" w:color="auto" w:fill="auto"/>
            <w:vAlign w:val="center"/>
          </w:tcPr>
          <w:p w14:paraId="1AAB3DC2"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基本仕様</w:t>
            </w:r>
          </w:p>
        </w:tc>
        <w:tc>
          <w:tcPr>
            <w:tcW w:w="850" w:type="dxa"/>
            <w:vAlign w:val="center"/>
          </w:tcPr>
          <w:p w14:paraId="366CF3AC"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9F1C01" w:rsidRPr="005C40FA" w14:paraId="38C1CF63" w14:textId="77777777" w:rsidTr="00A10E64">
        <w:tc>
          <w:tcPr>
            <w:tcW w:w="1412" w:type="dxa"/>
            <w:shd w:val="clear" w:color="auto" w:fill="auto"/>
            <w:vAlign w:val="center"/>
          </w:tcPr>
          <w:p w14:paraId="2D265D91" w14:textId="77777777" w:rsidR="009F1C01" w:rsidRPr="005C40FA" w:rsidRDefault="009F1C01" w:rsidP="006748AB">
            <w:pPr>
              <w:spacing w:afterLines="50" w:after="180"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自然エネルギーの変換利用</w:t>
            </w:r>
          </w:p>
        </w:tc>
        <w:tc>
          <w:tcPr>
            <w:tcW w:w="6844" w:type="dxa"/>
            <w:shd w:val="clear" w:color="auto" w:fill="auto"/>
            <w:vAlign w:val="center"/>
          </w:tcPr>
          <w:p w14:paraId="33E04324"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　原則、太陽光発電設備を設置する。</w:t>
            </w:r>
          </w:p>
          <w:p w14:paraId="3D7C9026"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②　大浴場を整備する施設など、建物用途に応じて、太陽熱利用設備の導入を検討し採用に努める。</w:t>
            </w:r>
          </w:p>
          <w:p w14:paraId="6EB2D400" w14:textId="77777777" w:rsidR="009F1C01" w:rsidRPr="005C40FA" w:rsidRDefault="009F1C01" w:rsidP="00476B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③　３，０００㎡以上の施設は、費用対効果や建物用途に応じて、自然光採光、地中熱利用、クール・ヒートトレンチ、バイオマス利用、雨水利用等の設備を備えた再生可能エネルギーの活用を検討し採用に努める。</w:t>
            </w:r>
          </w:p>
        </w:tc>
        <w:tc>
          <w:tcPr>
            <w:tcW w:w="850" w:type="dxa"/>
            <w:vAlign w:val="center"/>
          </w:tcPr>
          <w:p w14:paraId="5D7BE7CE"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①：　</w:t>
            </w:r>
          </w:p>
          <w:p w14:paraId="7578A193"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p>
          <w:p w14:paraId="2FDB7924"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②：　</w:t>
            </w:r>
          </w:p>
          <w:p w14:paraId="11C333EC"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p>
          <w:p w14:paraId="08AB900C" w14:textId="77777777" w:rsidR="009F1C01"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③：　</w:t>
            </w:r>
          </w:p>
        </w:tc>
      </w:tr>
      <w:tr w:rsidR="009F1C01" w:rsidRPr="005C40FA" w14:paraId="12BF5E94" w14:textId="77777777" w:rsidTr="00A10E64">
        <w:tc>
          <w:tcPr>
            <w:tcW w:w="8256" w:type="dxa"/>
            <w:gridSpan w:val="2"/>
            <w:tcBorders>
              <w:top w:val="nil"/>
              <w:left w:val="nil"/>
              <w:right w:val="nil"/>
            </w:tcBorders>
            <w:shd w:val="clear" w:color="auto" w:fill="auto"/>
            <w:vAlign w:val="center"/>
          </w:tcPr>
          <w:p w14:paraId="7E3DD730"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p>
          <w:p w14:paraId="25753E8E"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別表第３－４（</w:t>
            </w:r>
            <w:r w:rsidRPr="005C40FA">
              <w:rPr>
                <w:rFonts w:ascii="ＭＳ ゴシック" w:eastAsia="ＭＳ ゴシック" w:hAnsi="ＭＳ ゴシック" w:hint="eastAsia"/>
                <w:color w:val="000000" w:themeColor="text1"/>
              </w:rPr>
              <w:t>第１７条関係</w:t>
            </w:r>
            <w:r w:rsidRPr="005C40FA">
              <w:rPr>
                <w:rFonts w:ascii="ＭＳ ゴシック" w:eastAsia="ＭＳ ゴシック" w:hAnsi="ＭＳ ゴシック" w:hint="eastAsia"/>
                <w:color w:val="000000" w:themeColor="text1"/>
                <w:sz w:val="22"/>
                <w:szCs w:val="22"/>
              </w:rPr>
              <w:t>）</w:t>
            </w:r>
          </w:p>
          <w:p w14:paraId="1DED99A4" w14:textId="1F235230" w:rsidR="009F1C01" w:rsidRPr="005C40FA" w:rsidRDefault="00EF7388"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ＺＥＢ化を推進する</w:t>
            </w:r>
          </w:p>
        </w:tc>
        <w:tc>
          <w:tcPr>
            <w:tcW w:w="850" w:type="dxa"/>
            <w:tcBorders>
              <w:top w:val="nil"/>
              <w:left w:val="nil"/>
              <w:right w:val="nil"/>
            </w:tcBorders>
          </w:tcPr>
          <w:p w14:paraId="3F2BEA11" w14:textId="77777777" w:rsidR="009F1C01" w:rsidRPr="005C40FA" w:rsidRDefault="009F1C01" w:rsidP="006748AB">
            <w:pPr>
              <w:spacing w:line="300" w:lineRule="exact"/>
              <w:rPr>
                <w:rFonts w:ascii="ＭＳ ゴシック" w:eastAsia="ＭＳ ゴシック" w:hAnsi="ＭＳ ゴシック"/>
                <w:color w:val="000000" w:themeColor="text1"/>
                <w:sz w:val="22"/>
                <w:szCs w:val="22"/>
              </w:rPr>
            </w:pPr>
          </w:p>
        </w:tc>
      </w:tr>
      <w:tr w:rsidR="009F1C01" w:rsidRPr="005C40FA" w14:paraId="10C7D579" w14:textId="77777777" w:rsidTr="00A10E64">
        <w:tc>
          <w:tcPr>
            <w:tcW w:w="1412" w:type="dxa"/>
            <w:tcBorders>
              <w:bottom w:val="single" w:sz="4" w:space="0" w:color="auto"/>
            </w:tcBorders>
            <w:shd w:val="clear" w:color="auto" w:fill="auto"/>
            <w:vAlign w:val="center"/>
          </w:tcPr>
          <w:p w14:paraId="529C036B"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bookmarkStart w:id="1" w:name="_Hlk158117560"/>
            <w:r w:rsidRPr="005C40FA">
              <w:rPr>
                <w:rFonts w:ascii="ＭＳ ゴシック" w:eastAsia="ＭＳ ゴシック" w:hAnsi="ＭＳ ゴシック" w:hint="eastAsia"/>
                <w:color w:val="000000" w:themeColor="text1"/>
                <w:sz w:val="22"/>
                <w:szCs w:val="22"/>
              </w:rPr>
              <w:t>項　目</w:t>
            </w:r>
          </w:p>
        </w:tc>
        <w:tc>
          <w:tcPr>
            <w:tcW w:w="6844" w:type="dxa"/>
            <w:tcBorders>
              <w:bottom w:val="single" w:sz="4" w:space="0" w:color="auto"/>
            </w:tcBorders>
            <w:shd w:val="clear" w:color="auto" w:fill="auto"/>
            <w:vAlign w:val="center"/>
          </w:tcPr>
          <w:p w14:paraId="463C0DCA"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基本仕様</w:t>
            </w:r>
          </w:p>
        </w:tc>
        <w:tc>
          <w:tcPr>
            <w:tcW w:w="850" w:type="dxa"/>
            <w:tcBorders>
              <w:bottom w:val="single" w:sz="4" w:space="0" w:color="auto"/>
            </w:tcBorders>
            <w:vAlign w:val="center"/>
          </w:tcPr>
          <w:p w14:paraId="08E9EA22" w14:textId="77777777" w:rsidR="009F1C01" w:rsidRPr="005C40FA" w:rsidRDefault="009F1C01" w:rsidP="006748AB">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9F1C01" w:rsidRPr="005C40FA" w14:paraId="0FFAF1B5" w14:textId="77777777" w:rsidTr="00A10E64">
        <w:trPr>
          <w:trHeight w:val="631"/>
        </w:trPr>
        <w:tc>
          <w:tcPr>
            <w:tcW w:w="1412" w:type="dxa"/>
            <w:tcBorders>
              <w:bottom w:val="single" w:sz="4" w:space="0" w:color="auto"/>
            </w:tcBorders>
            <w:shd w:val="clear" w:color="auto" w:fill="auto"/>
            <w:vAlign w:val="center"/>
          </w:tcPr>
          <w:p w14:paraId="5D55427F" w14:textId="42D70519" w:rsidR="009F1C01" w:rsidRPr="005C40FA" w:rsidRDefault="00EF7388"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ＺＥＢ化の推進</w:t>
            </w:r>
          </w:p>
        </w:tc>
        <w:tc>
          <w:tcPr>
            <w:tcW w:w="6844" w:type="dxa"/>
            <w:tcBorders>
              <w:bottom w:val="single" w:sz="4" w:space="0" w:color="auto"/>
            </w:tcBorders>
            <w:shd w:val="clear" w:color="auto" w:fill="auto"/>
            <w:vAlign w:val="center"/>
          </w:tcPr>
          <w:p w14:paraId="2905D56D" w14:textId="5EAD9911" w:rsidR="009F1C01" w:rsidRPr="005C40FA" w:rsidRDefault="009F1C01" w:rsidP="00EF7388">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①　</w:t>
            </w:r>
            <w:r w:rsidR="00EF7388" w:rsidRPr="005C40FA">
              <w:rPr>
                <w:rFonts w:ascii="ＭＳ ゴシック" w:eastAsia="ＭＳ ゴシック" w:hAnsi="ＭＳ ゴシック" w:hint="eastAsia"/>
                <w:color w:val="000000" w:themeColor="text1"/>
                <w:sz w:val="22"/>
                <w:szCs w:val="22"/>
              </w:rPr>
              <w:t xml:space="preserve">新築、改築等は、原則ＺＥＢ　</w:t>
            </w:r>
            <w:r w:rsidR="00C617C5" w:rsidRPr="005C40FA">
              <w:rPr>
                <w:rFonts w:ascii="ＭＳ ゴシック" w:eastAsia="ＭＳ ゴシック" w:hAnsi="ＭＳ ゴシック" w:hint="eastAsia"/>
                <w:color w:val="000000" w:themeColor="text1"/>
                <w:sz w:val="22"/>
                <w:szCs w:val="22"/>
              </w:rPr>
              <w:t>Ｒｅａｄｙ</w:t>
            </w:r>
            <w:r w:rsidR="00EF7388" w:rsidRPr="005C40FA">
              <w:rPr>
                <w:rFonts w:ascii="ＭＳ ゴシック" w:eastAsia="ＭＳ ゴシック" w:hAnsi="ＭＳ ゴシック" w:hint="eastAsia"/>
                <w:color w:val="000000" w:themeColor="text1"/>
                <w:sz w:val="22"/>
                <w:szCs w:val="22"/>
              </w:rPr>
              <w:t>（延べ面積が10,000㎡以上の建物は、ＺＥＢ　Ｏｒｉｅｎｔｅｄ）以上の認証を目指し検討する</w:t>
            </w:r>
            <w:r w:rsidRPr="005C40FA">
              <w:rPr>
                <w:rFonts w:ascii="ＭＳ ゴシック" w:eastAsia="ＭＳ ゴシック" w:hAnsi="ＭＳ ゴシック" w:hint="eastAsia"/>
                <w:color w:val="000000" w:themeColor="text1"/>
                <w:sz w:val="22"/>
                <w:szCs w:val="22"/>
              </w:rPr>
              <w:t>。</w:t>
            </w:r>
          </w:p>
        </w:tc>
        <w:tc>
          <w:tcPr>
            <w:tcW w:w="850" w:type="dxa"/>
            <w:tcBorders>
              <w:bottom w:val="single" w:sz="4" w:space="0" w:color="auto"/>
            </w:tcBorders>
            <w:vAlign w:val="center"/>
          </w:tcPr>
          <w:p w14:paraId="5FD97469" w14:textId="77777777" w:rsidR="00D55DB2"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①：　</w:t>
            </w:r>
          </w:p>
          <w:p w14:paraId="3453DABA" w14:textId="77777777" w:rsidR="009F1C01" w:rsidRPr="005C40FA" w:rsidRDefault="00D55DB2"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②：　</w:t>
            </w:r>
          </w:p>
        </w:tc>
      </w:tr>
      <w:tr w:rsidR="00B5383A" w:rsidRPr="005C40FA" w14:paraId="3F538EE8" w14:textId="77777777" w:rsidTr="00A10E64">
        <w:trPr>
          <w:trHeight w:val="966"/>
        </w:trPr>
        <w:tc>
          <w:tcPr>
            <w:tcW w:w="8256" w:type="dxa"/>
            <w:gridSpan w:val="2"/>
            <w:tcBorders>
              <w:top w:val="single" w:sz="4" w:space="0" w:color="auto"/>
              <w:left w:val="nil"/>
              <w:bottom w:val="single" w:sz="4" w:space="0" w:color="auto"/>
              <w:right w:val="nil"/>
            </w:tcBorders>
            <w:shd w:val="clear" w:color="auto" w:fill="auto"/>
            <w:vAlign w:val="center"/>
          </w:tcPr>
          <w:p w14:paraId="53D8F050" w14:textId="77777777" w:rsidR="00B5383A" w:rsidRPr="005C40FA" w:rsidRDefault="00B5383A" w:rsidP="006748AB">
            <w:pPr>
              <w:spacing w:line="300" w:lineRule="exact"/>
              <w:rPr>
                <w:rFonts w:ascii="ＭＳ ゴシック" w:eastAsia="ＭＳ ゴシック" w:hAnsi="ＭＳ ゴシック"/>
                <w:color w:val="000000" w:themeColor="text1"/>
                <w:sz w:val="22"/>
                <w:szCs w:val="22"/>
              </w:rPr>
            </w:pPr>
            <w:bookmarkStart w:id="2" w:name="_Hlk158118109"/>
            <w:bookmarkEnd w:id="1"/>
          </w:p>
          <w:p w14:paraId="58D20345" w14:textId="77777777" w:rsidR="00B5383A" w:rsidRPr="005C40FA" w:rsidRDefault="00B5383A" w:rsidP="00B5383A">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別表第３－５（第１７条関係）</w:t>
            </w:r>
          </w:p>
          <w:p w14:paraId="15B7A7E7" w14:textId="258D7BC5" w:rsidR="00B5383A" w:rsidRPr="005C40FA" w:rsidRDefault="00B5383A" w:rsidP="00B5383A">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・緑化を推進する</w:t>
            </w:r>
          </w:p>
        </w:tc>
        <w:tc>
          <w:tcPr>
            <w:tcW w:w="850" w:type="dxa"/>
            <w:tcBorders>
              <w:top w:val="single" w:sz="4" w:space="0" w:color="auto"/>
              <w:left w:val="nil"/>
              <w:bottom w:val="single" w:sz="4" w:space="0" w:color="auto"/>
              <w:right w:val="nil"/>
            </w:tcBorders>
            <w:vAlign w:val="center"/>
          </w:tcPr>
          <w:p w14:paraId="41B10682" w14:textId="77777777" w:rsidR="00B5383A" w:rsidRPr="005C40FA" w:rsidRDefault="00B5383A" w:rsidP="00D55DB2">
            <w:pPr>
              <w:spacing w:line="300" w:lineRule="exact"/>
              <w:ind w:left="11" w:hangingChars="5" w:hanging="11"/>
              <w:jc w:val="left"/>
              <w:rPr>
                <w:rFonts w:ascii="ＭＳ ゴシック" w:eastAsia="ＭＳ ゴシック" w:hAnsi="ＭＳ ゴシック"/>
                <w:color w:val="000000" w:themeColor="text1"/>
                <w:sz w:val="22"/>
                <w:szCs w:val="22"/>
              </w:rPr>
            </w:pPr>
          </w:p>
        </w:tc>
      </w:tr>
      <w:tr w:rsidR="00B5383A" w:rsidRPr="005C40FA" w14:paraId="60B8ECE2" w14:textId="77777777" w:rsidTr="00A10E64">
        <w:tc>
          <w:tcPr>
            <w:tcW w:w="1412" w:type="dxa"/>
            <w:tcBorders>
              <w:bottom w:val="single" w:sz="4" w:space="0" w:color="auto"/>
            </w:tcBorders>
            <w:shd w:val="clear" w:color="auto" w:fill="auto"/>
            <w:vAlign w:val="center"/>
          </w:tcPr>
          <w:p w14:paraId="10017308" w14:textId="77777777" w:rsidR="00B5383A" w:rsidRPr="005C40FA" w:rsidRDefault="00B5383A"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項　目</w:t>
            </w:r>
          </w:p>
        </w:tc>
        <w:tc>
          <w:tcPr>
            <w:tcW w:w="6844" w:type="dxa"/>
            <w:tcBorders>
              <w:bottom w:val="single" w:sz="4" w:space="0" w:color="auto"/>
            </w:tcBorders>
            <w:shd w:val="clear" w:color="auto" w:fill="auto"/>
            <w:vAlign w:val="center"/>
          </w:tcPr>
          <w:p w14:paraId="22A6B015" w14:textId="77777777" w:rsidR="00B5383A" w:rsidRPr="005C40FA" w:rsidRDefault="00B5383A"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基本仕様</w:t>
            </w:r>
          </w:p>
        </w:tc>
        <w:tc>
          <w:tcPr>
            <w:tcW w:w="850" w:type="dxa"/>
            <w:tcBorders>
              <w:bottom w:val="single" w:sz="4" w:space="0" w:color="auto"/>
            </w:tcBorders>
            <w:vAlign w:val="center"/>
          </w:tcPr>
          <w:p w14:paraId="6FBDD59D" w14:textId="77777777" w:rsidR="00B5383A" w:rsidRPr="005C40FA" w:rsidRDefault="00B5383A"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bookmarkEnd w:id="2"/>
      <w:tr w:rsidR="00B5383A" w:rsidRPr="005C40FA" w14:paraId="23F77CBA" w14:textId="77777777" w:rsidTr="00A10E64">
        <w:trPr>
          <w:trHeight w:val="631"/>
        </w:trPr>
        <w:tc>
          <w:tcPr>
            <w:tcW w:w="1412" w:type="dxa"/>
            <w:tcBorders>
              <w:bottom w:val="single" w:sz="4" w:space="0" w:color="auto"/>
            </w:tcBorders>
            <w:shd w:val="clear" w:color="auto" w:fill="auto"/>
            <w:vAlign w:val="center"/>
          </w:tcPr>
          <w:p w14:paraId="316475E4" w14:textId="77777777" w:rsidR="00B5383A" w:rsidRPr="005C40FA" w:rsidRDefault="00B5383A" w:rsidP="00B60EC2">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緑化の推進</w:t>
            </w:r>
          </w:p>
        </w:tc>
        <w:tc>
          <w:tcPr>
            <w:tcW w:w="6844" w:type="dxa"/>
            <w:tcBorders>
              <w:bottom w:val="single" w:sz="4" w:space="0" w:color="auto"/>
            </w:tcBorders>
            <w:shd w:val="clear" w:color="auto" w:fill="auto"/>
            <w:vAlign w:val="center"/>
          </w:tcPr>
          <w:p w14:paraId="760B72DB" w14:textId="77777777" w:rsidR="00B5383A" w:rsidRPr="005C40FA" w:rsidRDefault="00B5383A" w:rsidP="00B60EC2">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　緑化を推進する。</w:t>
            </w:r>
          </w:p>
          <w:p w14:paraId="30424341" w14:textId="77777777" w:rsidR="00B5383A" w:rsidRPr="005C40FA" w:rsidRDefault="00B5383A" w:rsidP="00B60EC2">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②　屋上緑化等の建築物の緑化を推進する。</w:t>
            </w:r>
          </w:p>
        </w:tc>
        <w:tc>
          <w:tcPr>
            <w:tcW w:w="850" w:type="dxa"/>
            <w:tcBorders>
              <w:bottom w:val="single" w:sz="4" w:space="0" w:color="auto"/>
            </w:tcBorders>
            <w:vAlign w:val="center"/>
          </w:tcPr>
          <w:p w14:paraId="791AECA7" w14:textId="77777777" w:rsidR="00B5383A" w:rsidRPr="005C40FA" w:rsidRDefault="00B5383A" w:rsidP="00B60EC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①：　</w:t>
            </w:r>
          </w:p>
          <w:p w14:paraId="18F5ACEB" w14:textId="77777777" w:rsidR="00B5383A" w:rsidRPr="005C40FA" w:rsidRDefault="00B5383A" w:rsidP="00B60EC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②：　</w:t>
            </w:r>
          </w:p>
        </w:tc>
      </w:tr>
      <w:tr w:rsidR="00581DFA" w:rsidRPr="005C40FA" w14:paraId="336275F9" w14:textId="77777777" w:rsidTr="00A10E64">
        <w:trPr>
          <w:trHeight w:val="1122"/>
        </w:trPr>
        <w:tc>
          <w:tcPr>
            <w:tcW w:w="1412" w:type="dxa"/>
            <w:tcBorders>
              <w:top w:val="single" w:sz="4" w:space="0" w:color="auto"/>
              <w:left w:val="nil"/>
              <w:bottom w:val="nil"/>
              <w:right w:val="nil"/>
            </w:tcBorders>
            <w:shd w:val="clear" w:color="auto" w:fill="auto"/>
            <w:vAlign w:val="center"/>
          </w:tcPr>
          <w:p w14:paraId="407BE875" w14:textId="77777777" w:rsidR="00581DFA" w:rsidRPr="005C40FA" w:rsidRDefault="00581DFA" w:rsidP="006748AB">
            <w:pPr>
              <w:spacing w:line="300" w:lineRule="exact"/>
              <w:rPr>
                <w:rFonts w:ascii="ＭＳ ゴシック" w:eastAsia="ＭＳ ゴシック" w:hAnsi="ＭＳ ゴシック"/>
                <w:color w:val="000000" w:themeColor="text1"/>
                <w:sz w:val="22"/>
                <w:szCs w:val="22"/>
              </w:rPr>
            </w:pPr>
          </w:p>
          <w:p w14:paraId="7509A570" w14:textId="63549F9B" w:rsidR="00581DFA" w:rsidRPr="005C40FA" w:rsidRDefault="00581DFA" w:rsidP="006748AB">
            <w:pPr>
              <w:spacing w:line="300" w:lineRule="exact"/>
              <w:rPr>
                <w:rFonts w:ascii="ＭＳ ゴシック" w:eastAsia="ＭＳ ゴシック" w:hAnsi="ＭＳ ゴシック"/>
                <w:color w:val="000000" w:themeColor="text1"/>
                <w:sz w:val="22"/>
                <w:szCs w:val="22"/>
              </w:rPr>
            </w:pPr>
          </w:p>
        </w:tc>
        <w:tc>
          <w:tcPr>
            <w:tcW w:w="6844" w:type="dxa"/>
            <w:tcBorders>
              <w:top w:val="single" w:sz="4" w:space="0" w:color="auto"/>
              <w:left w:val="nil"/>
              <w:bottom w:val="nil"/>
              <w:right w:val="nil"/>
            </w:tcBorders>
            <w:shd w:val="clear" w:color="auto" w:fill="auto"/>
            <w:vAlign w:val="center"/>
          </w:tcPr>
          <w:p w14:paraId="0E1CAB5B" w14:textId="77777777" w:rsidR="00581DFA" w:rsidRPr="005C40FA" w:rsidRDefault="00581DFA" w:rsidP="00476B88">
            <w:pPr>
              <w:spacing w:line="300" w:lineRule="exact"/>
              <w:ind w:leftChars="63" w:left="352" w:hangingChars="100" w:hanging="220"/>
              <w:rPr>
                <w:rFonts w:ascii="ＭＳ ゴシック" w:eastAsia="ＭＳ ゴシック" w:hAnsi="ＭＳ ゴシック"/>
                <w:color w:val="000000" w:themeColor="text1"/>
                <w:sz w:val="22"/>
                <w:szCs w:val="22"/>
              </w:rPr>
            </w:pPr>
          </w:p>
        </w:tc>
        <w:tc>
          <w:tcPr>
            <w:tcW w:w="850" w:type="dxa"/>
            <w:tcBorders>
              <w:top w:val="single" w:sz="4" w:space="0" w:color="auto"/>
              <w:left w:val="nil"/>
              <w:bottom w:val="nil"/>
              <w:right w:val="nil"/>
            </w:tcBorders>
            <w:vAlign w:val="center"/>
          </w:tcPr>
          <w:p w14:paraId="7CE68AA9" w14:textId="77777777" w:rsidR="00581DFA" w:rsidRPr="005C40FA" w:rsidRDefault="00581DFA" w:rsidP="00D55DB2">
            <w:pPr>
              <w:spacing w:line="300" w:lineRule="exact"/>
              <w:ind w:left="11" w:hangingChars="5" w:hanging="11"/>
              <w:jc w:val="left"/>
              <w:rPr>
                <w:rFonts w:ascii="ＭＳ ゴシック" w:eastAsia="ＭＳ ゴシック" w:hAnsi="ＭＳ ゴシック"/>
                <w:color w:val="000000" w:themeColor="text1"/>
                <w:sz w:val="22"/>
                <w:szCs w:val="22"/>
              </w:rPr>
            </w:pPr>
          </w:p>
        </w:tc>
      </w:tr>
      <w:tr w:rsidR="00EF7388" w:rsidRPr="005C40FA" w14:paraId="1CAE0514" w14:textId="77777777" w:rsidTr="00A10E64">
        <w:trPr>
          <w:trHeight w:val="966"/>
        </w:trPr>
        <w:tc>
          <w:tcPr>
            <w:tcW w:w="8256" w:type="dxa"/>
            <w:gridSpan w:val="2"/>
            <w:tcBorders>
              <w:top w:val="nil"/>
              <w:left w:val="nil"/>
              <w:bottom w:val="single" w:sz="4" w:space="0" w:color="auto"/>
              <w:right w:val="nil"/>
            </w:tcBorders>
            <w:shd w:val="clear" w:color="auto" w:fill="auto"/>
            <w:vAlign w:val="center"/>
          </w:tcPr>
          <w:p w14:paraId="163A6E62" w14:textId="0FD753AA" w:rsidR="00EF7388" w:rsidRPr="005C40FA" w:rsidRDefault="00EF7388" w:rsidP="00B60EC2">
            <w:pPr>
              <w:spacing w:line="300" w:lineRule="exact"/>
              <w:rPr>
                <w:rFonts w:ascii="ＭＳ ゴシック" w:eastAsia="ＭＳ ゴシック" w:hAnsi="ＭＳ ゴシック"/>
                <w:color w:val="000000" w:themeColor="text1"/>
                <w:sz w:val="22"/>
                <w:szCs w:val="22"/>
              </w:rPr>
            </w:pPr>
            <w:bookmarkStart w:id="3" w:name="_Hlk158118189"/>
            <w:r w:rsidRPr="005C40FA">
              <w:rPr>
                <w:rFonts w:ascii="ＭＳ ゴシック" w:eastAsia="ＭＳ ゴシック" w:hAnsi="ＭＳ ゴシック" w:hint="eastAsia"/>
                <w:color w:val="000000" w:themeColor="text1"/>
                <w:sz w:val="22"/>
                <w:szCs w:val="22"/>
              </w:rPr>
              <w:lastRenderedPageBreak/>
              <w:t>別表第３－６（第１７条関係）</w:t>
            </w:r>
          </w:p>
          <w:p w14:paraId="5AA956AE" w14:textId="10C4DF92" w:rsidR="00EF7388" w:rsidRPr="005C40FA" w:rsidRDefault="00EF7388" w:rsidP="00B60EC2">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w:t>
            </w:r>
            <w:r w:rsidR="008C3808" w:rsidRPr="005C40FA">
              <w:rPr>
                <w:rFonts w:ascii="ＭＳ ゴシック" w:eastAsia="ＭＳ ゴシック" w:hAnsi="ＭＳ ゴシック" w:hint="eastAsia"/>
                <w:color w:val="000000" w:themeColor="text1"/>
                <w:sz w:val="22"/>
                <w:szCs w:val="22"/>
              </w:rPr>
              <w:t>土壌汚染対策を適切に実行する。</w:t>
            </w:r>
          </w:p>
        </w:tc>
        <w:tc>
          <w:tcPr>
            <w:tcW w:w="850" w:type="dxa"/>
            <w:tcBorders>
              <w:top w:val="nil"/>
              <w:left w:val="nil"/>
              <w:bottom w:val="single" w:sz="4" w:space="0" w:color="auto"/>
              <w:right w:val="nil"/>
            </w:tcBorders>
            <w:vAlign w:val="center"/>
          </w:tcPr>
          <w:p w14:paraId="2D6F2A14" w14:textId="77777777" w:rsidR="00EF7388" w:rsidRPr="005C40FA" w:rsidRDefault="00EF7388" w:rsidP="00B60EC2">
            <w:pPr>
              <w:spacing w:line="300" w:lineRule="exact"/>
              <w:ind w:left="11" w:hangingChars="5" w:hanging="11"/>
              <w:jc w:val="left"/>
              <w:rPr>
                <w:rFonts w:ascii="ＭＳ ゴシック" w:eastAsia="ＭＳ ゴシック" w:hAnsi="ＭＳ ゴシック"/>
                <w:color w:val="000000" w:themeColor="text1"/>
                <w:sz w:val="22"/>
                <w:szCs w:val="22"/>
              </w:rPr>
            </w:pPr>
          </w:p>
        </w:tc>
      </w:tr>
      <w:tr w:rsidR="00EF7388" w:rsidRPr="005C40FA" w14:paraId="7388F667" w14:textId="77777777" w:rsidTr="00A10E64">
        <w:tc>
          <w:tcPr>
            <w:tcW w:w="1412" w:type="dxa"/>
            <w:tcBorders>
              <w:bottom w:val="single" w:sz="4" w:space="0" w:color="auto"/>
            </w:tcBorders>
            <w:shd w:val="clear" w:color="auto" w:fill="auto"/>
            <w:vAlign w:val="center"/>
          </w:tcPr>
          <w:p w14:paraId="5B059280" w14:textId="77777777" w:rsidR="00EF7388" w:rsidRPr="005C40FA" w:rsidRDefault="00EF7388"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項　目</w:t>
            </w:r>
          </w:p>
        </w:tc>
        <w:tc>
          <w:tcPr>
            <w:tcW w:w="6844" w:type="dxa"/>
            <w:tcBorders>
              <w:bottom w:val="single" w:sz="4" w:space="0" w:color="auto"/>
            </w:tcBorders>
            <w:shd w:val="clear" w:color="auto" w:fill="auto"/>
            <w:vAlign w:val="center"/>
          </w:tcPr>
          <w:p w14:paraId="7FD22837" w14:textId="77777777" w:rsidR="00EF7388" w:rsidRPr="005C40FA" w:rsidRDefault="00EF7388"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基本仕様</w:t>
            </w:r>
          </w:p>
        </w:tc>
        <w:tc>
          <w:tcPr>
            <w:tcW w:w="850" w:type="dxa"/>
            <w:tcBorders>
              <w:bottom w:val="single" w:sz="4" w:space="0" w:color="auto"/>
            </w:tcBorders>
            <w:vAlign w:val="center"/>
          </w:tcPr>
          <w:p w14:paraId="3C5DBF84" w14:textId="77777777" w:rsidR="00EF7388" w:rsidRPr="005C40FA" w:rsidRDefault="00EF7388"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581DFA" w:rsidRPr="005C40FA" w14:paraId="4EB76DB9" w14:textId="77777777" w:rsidTr="00A10E64">
        <w:trPr>
          <w:trHeight w:val="631"/>
        </w:trPr>
        <w:tc>
          <w:tcPr>
            <w:tcW w:w="1412" w:type="dxa"/>
            <w:tcBorders>
              <w:top w:val="single" w:sz="4" w:space="0" w:color="auto"/>
            </w:tcBorders>
            <w:shd w:val="clear" w:color="auto" w:fill="auto"/>
            <w:vAlign w:val="center"/>
          </w:tcPr>
          <w:p w14:paraId="43E58905" w14:textId="09F148CC" w:rsidR="00581DFA" w:rsidRPr="005C40FA" w:rsidRDefault="008C3808" w:rsidP="006748AB">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土壌汚染対策</w:t>
            </w:r>
          </w:p>
        </w:tc>
        <w:tc>
          <w:tcPr>
            <w:tcW w:w="6844" w:type="dxa"/>
            <w:tcBorders>
              <w:top w:val="single" w:sz="4" w:space="0" w:color="auto"/>
            </w:tcBorders>
            <w:shd w:val="clear" w:color="auto" w:fill="auto"/>
            <w:vAlign w:val="center"/>
          </w:tcPr>
          <w:p w14:paraId="57C66A58" w14:textId="601FC32A" w:rsidR="00581DFA" w:rsidRPr="005C40FA" w:rsidRDefault="008C3808" w:rsidP="008C3808">
            <w:pPr>
              <w:spacing w:line="300" w:lineRule="exact"/>
              <w:ind w:leftChars="-30" w:left="166" w:hangingChars="104" w:hanging="229"/>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①　</w:t>
            </w:r>
            <w:r w:rsidR="00C33C2B" w:rsidRPr="005C40FA">
              <w:rPr>
                <w:rFonts w:ascii="ＭＳ ゴシック" w:eastAsia="ＭＳ ゴシック" w:hAnsi="ＭＳ ゴシック" w:hint="eastAsia"/>
                <w:color w:val="000000" w:themeColor="text1"/>
                <w:sz w:val="22"/>
                <w:szCs w:val="22"/>
              </w:rPr>
              <w:t>土地の掘削等の</w:t>
            </w:r>
            <w:r w:rsidRPr="005C40FA">
              <w:rPr>
                <w:rFonts w:ascii="ＭＳ ゴシック" w:eastAsia="ＭＳ ゴシック" w:hAnsi="ＭＳ ゴシック" w:hint="eastAsia"/>
                <w:color w:val="000000" w:themeColor="text1"/>
                <w:sz w:val="22"/>
                <w:szCs w:val="22"/>
              </w:rPr>
              <w:t>敷地の改変を伴う工事の場合には、設計時に必ず土壌汚染対策担当課に「公共用地土壌汚染対応相談・照会」を必ず行う。</w:t>
            </w:r>
          </w:p>
        </w:tc>
        <w:tc>
          <w:tcPr>
            <w:tcW w:w="850" w:type="dxa"/>
            <w:tcBorders>
              <w:top w:val="single" w:sz="4" w:space="0" w:color="auto"/>
            </w:tcBorders>
            <w:vAlign w:val="center"/>
          </w:tcPr>
          <w:p w14:paraId="71EA9087" w14:textId="2E6E2BEF" w:rsidR="00581DFA" w:rsidRPr="005C40FA" w:rsidRDefault="008C3808" w:rsidP="00D55DB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w:t>
            </w:r>
          </w:p>
        </w:tc>
      </w:tr>
      <w:bookmarkEnd w:id="3"/>
      <w:tr w:rsidR="00EF7388" w:rsidRPr="005C40FA" w14:paraId="09E04EDF" w14:textId="77777777" w:rsidTr="00A10E64">
        <w:trPr>
          <w:trHeight w:val="966"/>
        </w:trPr>
        <w:tc>
          <w:tcPr>
            <w:tcW w:w="8256" w:type="dxa"/>
            <w:gridSpan w:val="2"/>
            <w:tcBorders>
              <w:top w:val="nil"/>
              <w:left w:val="nil"/>
              <w:bottom w:val="single" w:sz="4" w:space="0" w:color="auto"/>
              <w:right w:val="nil"/>
            </w:tcBorders>
            <w:shd w:val="clear" w:color="auto" w:fill="auto"/>
            <w:vAlign w:val="center"/>
          </w:tcPr>
          <w:p w14:paraId="61EF603F" w14:textId="13F872C8" w:rsidR="00EF7388" w:rsidRPr="005C40FA" w:rsidRDefault="00EF7388" w:rsidP="00B60EC2">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別表第３－</w:t>
            </w:r>
            <w:r w:rsidR="001A1CCF" w:rsidRPr="005C40FA">
              <w:rPr>
                <w:rFonts w:ascii="ＭＳ ゴシック" w:eastAsia="ＭＳ ゴシック" w:hAnsi="ＭＳ ゴシック" w:hint="eastAsia"/>
                <w:color w:val="000000" w:themeColor="text1"/>
                <w:sz w:val="22"/>
                <w:szCs w:val="22"/>
              </w:rPr>
              <w:t>７</w:t>
            </w:r>
            <w:r w:rsidRPr="005C40FA">
              <w:rPr>
                <w:rFonts w:ascii="ＭＳ ゴシック" w:eastAsia="ＭＳ ゴシック" w:hAnsi="ＭＳ ゴシック" w:hint="eastAsia"/>
                <w:color w:val="000000" w:themeColor="text1"/>
                <w:sz w:val="22"/>
                <w:szCs w:val="22"/>
              </w:rPr>
              <w:t>（第１７条関係）</w:t>
            </w:r>
          </w:p>
          <w:p w14:paraId="374C4E64" w14:textId="0B692931" w:rsidR="00EF7388" w:rsidRPr="005C40FA" w:rsidRDefault="00EF7388" w:rsidP="00B60EC2">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w:t>
            </w:r>
            <w:r w:rsidR="008C3808" w:rsidRPr="005C40FA">
              <w:rPr>
                <w:rFonts w:ascii="ＭＳ ゴシック" w:eastAsia="ＭＳ ゴシック" w:hAnsi="ＭＳ ゴシック" w:hint="eastAsia"/>
                <w:color w:val="000000" w:themeColor="text1"/>
                <w:sz w:val="22"/>
                <w:szCs w:val="22"/>
              </w:rPr>
              <w:t>アスベスト対策を適切に実行する。</w:t>
            </w:r>
          </w:p>
        </w:tc>
        <w:tc>
          <w:tcPr>
            <w:tcW w:w="850" w:type="dxa"/>
            <w:tcBorders>
              <w:top w:val="nil"/>
              <w:left w:val="nil"/>
              <w:bottom w:val="single" w:sz="4" w:space="0" w:color="auto"/>
              <w:right w:val="nil"/>
            </w:tcBorders>
            <w:vAlign w:val="center"/>
          </w:tcPr>
          <w:p w14:paraId="056835B0" w14:textId="77777777" w:rsidR="00EF7388" w:rsidRPr="005C40FA" w:rsidRDefault="00EF7388" w:rsidP="00B60EC2">
            <w:pPr>
              <w:spacing w:line="300" w:lineRule="exact"/>
              <w:ind w:left="11" w:hangingChars="5" w:hanging="11"/>
              <w:jc w:val="left"/>
              <w:rPr>
                <w:rFonts w:ascii="ＭＳ ゴシック" w:eastAsia="ＭＳ ゴシック" w:hAnsi="ＭＳ ゴシック"/>
                <w:color w:val="000000" w:themeColor="text1"/>
                <w:sz w:val="22"/>
                <w:szCs w:val="22"/>
              </w:rPr>
            </w:pPr>
          </w:p>
        </w:tc>
      </w:tr>
      <w:tr w:rsidR="00EF7388" w:rsidRPr="005C40FA" w14:paraId="3A347DCD" w14:textId="77777777" w:rsidTr="00A10E64">
        <w:tc>
          <w:tcPr>
            <w:tcW w:w="1412" w:type="dxa"/>
            <w:tcBorders>
              <w:bottom w:val="single" w:sz="4" w:space="0" w:color="auto"/>
            </w:tcBorders>
            <w:shd w:val="clear" w:color="auto" w:fill="auto"/>
            <w:vAlign w:val="center"/>
          </w:tcPr>
          <w:p w14:paraId="7D3E81BF" w14:textId="77777777" w:rsidR="00EF7388" w:rsidRPr="005C40FA" w:rsidRDefault="00EF7388"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項　目</w:t>
            </w:r>
          </w:p>
        </w:tc>
        <w:tc>
          <w:tcPr>
            <w:tcW w:w="6844" w:type="dxa"/>
            <w:tcBorders>
              <w:bottom w:val="single" w:sz="4" w:space="0" w:color="auto"/>
            </w:tcBorders>
            <w:shd w:val="clear" w:color="auto" w:fill="auto"/>
            <w:vAlign w:val="center"/>
          </w:tcPr>
          <w:p w14:paraId="62047A31" w14:textId="77777777" w:rsidR="00EF7388" w:rsidRPr="005C40FA" w:rsidRDefault="00EF7388"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基本仕様</w:t>
            </w:r>
          </w:p>
        </w:tc>
        <w:tc>
          <w:tcPr>
            <w:tcW w:w="850" w:type="dxa"/>
            <w:tcBorders>
              <w:bottom w:val="single" w:sz="4" w:space="0" w:color="auto"/>
            </w:tcBorders>
            <w:vAlign w:val="center"/>
          </w:tcPr>
          <w:p w14:paraId="60D082BD" w14:textId="77777777" w:rsidR="00EF7388" w:rsidRPr="005C40FA" w:rsidRDefault="00EF7388"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A10E64" w:rsidRPr="005C40FA" w14:paraId="57BF20F4" w14:textId="77777777" w:rsidTr="00A10E64">
        <w:trPr>
          <w:trHeight w:val="631"/>
        </w:trPr>
        <w:tc>
          <w:tcPr>
            <w:tcW w:w="1412" w:type="dxa"/>
            <w:tcBorders>
              <w:top w:val="single" w:sz="4" w:space="0" w:color="auto"/>
              <w:left w:val="single" w:sz="4" w:space="0" w:color="auto"/>
              <w:bottom w:val="single" w:sz="4" w:space="0" w:color="auto"/>
              <w:right w:val="single" w:sz="4" w:space="0" w:color="auto"/>
            </w:tcBorders>
            <w:vAlign w:val="center"/>
          </w:tcPr>
          <w:p w14:paraId="0ACB05F4" w14:textId="346462EB" w:rsidR="00A10E64" w:rsidRPr="005C40FA" w:rsidRDefault="00A10E64" w:rsidP="00A10E64">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アスベスト対策</w:t>
            </w:r>
          </w:p>
        </w:tc>
        <w:tc>
          <w:tcPr>
            <w:tcW w:w="6844" w:type="dxa"/>
            <w:tcBorders>
              <w:top w:val="single" w:sz="4" w:space="0" w:color="auto"/>
              <w:left w:val="single" w:sz="4" w:space="0" w:color="auto"/>
              <w:bottom w:val="single" w:sz="4" w:space="0" w:color="auto"/>
              <w:right w:val="single" w:sz="4" w:space="0" w:color="auto"/>
            </w:tcBorders>
            <w:vAlign w:val="center"/>
          </w:tcPr>
          <w:p w14:paraId="7B0E0A5B" w14:textId="77777777" w:rsidR="00A10E64" w:rsidRPr="005C40FA" w:rsidRDefault="00A10E64" w:rsidP="00A10E64">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　平成２８年以前の建物は、アスベスト含有建材が使われている恐れがあるため、建築物の石綿含有建材調査者による事前調査を行い、アスベスト対策担当課に調査結果報告、作業実施計画（レベル1、2））等の手続きを厳格に行う。</w:t>
            </w:r>
          </w:p>
          <w:p w14:paraId="29B02B5F" w14:textId="3D486940" w:rsidR="00A10E64" w:rsidRPr="005C40FA" w:rsidRDefault="00A10E64" w:rsidP="00A10E64">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②アスベスト調査を行わないと判断したものについても、アスベスト対策担当課に照会を行い確認すること。（レベル1、2、3）</w:t>
            </w:r>
          </w:p>
        </w:tc>
        <w:tc>
          <w:tcPr>
            <w:tcW w:w="850" w:type="dxa"/>
            <w:tcBorders>
              <w:top w:val="single" w:sz="4" w:space="0" w:color="auto"/>
              <w:left w:val="single" w:sz="4" w:space="0" w:color="auto"/>
              <w:bottom w:val="single" w:sz="4" w:space="0" w:color="auto"/>
              <w:right w:val="single" w:sz="4" w:space="0" w:color="auto"/>
            </w:tcBorders>
            <w:vAlign w:val="center"/>
          </w:tcPr>
          <w:p w14:paraId="661B39C0" w14:textId="77777777" w:rsidR="00A10E64" w:rsidRPr="005C40FA" w:rsidRDefault="00A10E64" w:rsidP="00A10E64">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w:t>
            </w:r>
          </w:p>
          <w:p w14:paraId="667CAB29" w14:textId="3D835963" w:rsidR="00A10E64" w:rsidRPr="005C40FA" w:rsidRDefault="00A10E64" w:rsidP="00A10E64">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②：</w:t>
            </w:r>
          </w:p>
        </w:tc>
      </w:tr>
      <w:tr w:rsidR="001A1CCF" w:rsidRPr="005C40FA" w14:paraId="214EDD52" w14:textId="77777777" w:rsidTr="00A10E64">
        <w:trPr>
          <w:trHeight w:val="966"/>
        </w:trPr>
        <w:tc>
          <w:tcPr>
            <w:tcW w:w="8256" w:type="dxa"/>
            <w:gridSpan w:val="2"/>
            <w:tcBorders>
              <w:top w:val="nil"/>
              <w:left w:val="nil"/>
              <w:bottom w:val="single" w:sz="4" w:space="0" w:color="auto"/>
              <w:right w:val="nil"/>
            </w:tcBorders>
            <w:shd w:val="clear" w:color="auto" w:fill="auto"/>
            <w:vAlign w:val="center"/>
          </w:tcPr>
          <w:p w14:paraId="39ED3FDB" w14:textId="504EA5A3" w:rsidR="001A1CCF" w:rsidRPr="005C40FA" w:rsidRDefault="001A1CCF" w:rsidP="00B60EC2">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別表第３－８（第１７条関係）</w:t>
            </w:r>
          </w:p>
          <w:p w14:paraId="5DB78F85" w14:textId="7D0B25D5" w:rsidR="001A1CCF" w:rsidRPr="005C40FA" w:rsidRDefault="001A1CCF" w:rsidP="00B60EC2">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w:t>
            </w:r>
            <w:r w:rsidR="00BB3034" w:rsidRPr="005C40FA">
              <w:rPr>
                <w:rFonts w:ascii="ＭＳ ゴシック" w:eastAsia="ＭＳ ゴシック" w:hAnsi="ＭＳ ゴシック" w:hint="eastAsia"/>
                <w:color w:val="000000" w:themeColor="text1"/>
                <w:sz w:val="22"/>
                <w:szCs w:val="22"/>
              </w:rPr>
              <w:t>木造・木質化を促進する。</w:t>
            </w:r>
          </w:p>
        </w:tc>
        <w:tc>
          <w:tcPr>
            <w:tcW w:w="850" w:type="dxa"/>
            <w:tcBorders>
              <w:top w:val="nil"/>
              <w:left w:val="nil"/>
              <w:bottom w:val="single" w:sz="4" w:space="0" w:color="auto"/>
              <w:right w:val="nil"/>
            </w:tcBorders>
            <w:vAlign w:val="center"/>
          </w:tcPr>
          <w:p w14:paraId="6609CEC9" w14:textId="77777777" w:rsidR="001A1CCF" w:rsidRPr="005C40FA" w:rsidRDefault="001A1CCF" w:rsidP="00B60EC2">
            <w:pPr>
              <w:spacing w:line="300" w:lineRule="exact"/>
              <w:ind w:left="11" w:hangingChars="5" w:hanging="11"/>
              <w:jc w:val="left"/>
              <w:rPr>
                <w:rFonts w:ascii="ＭＳ ゴシック" w:eastAsia="ＭＳ ゴシック" w:hAnsi="ＭＳ ゴシック"/>
                <w:color w:val="000000" w:themeColor="text1"/>
                <w:sz w:val="22"/>
                <w:szCs w:val="22"/>
              </w:rPr>
            </w:pPr>
          </w:p>
        </w:tc>
      </w:tr>
      <w:tr w:rsidR="001A1CCF" w:rsidRPr="005C40FA" w14:paraId="6FA81298" w14:textId="77777777" w:rsidTr="00A10E64">
        <w:tc>
          <w:tcPr>
            <w:tcW w:w="1412" w:type="dxa"/>
            <w:tcBorders>
              <w:bottom w:val="single" w:sz="4" w:space="0" w:color="auto"/>
            </w:tcBorders>
            <w:shd w:val="clear" w:color="auto" w:fill="auto"/>
            <w:vAlign w:val="center"/>
          </w:tcPr>
          <w:p w14:paraId="698D66A2" w14:textId="77777777" w:rsidR="001A1CCF" w:rsidRPr="005C40FA" w:rsidRDefault="001A1CCF"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項　目</w:t>
            </w:r>
          </w:p>
        </w:tc>
        <w:tc>
          <w:tcPr>
            <w:tcW w:w="6844" w:type="dxa"/>
            <w:tcBorders>
              <w:bottom w:val="single" w:sz="4" w:space="0" w:color="auto"/>
            </w:tcBorders>
            <w:shd w:val="clear" w:color="auto" w:fill="auto"/>
            <w:vAlign w:val="center"/>
          </w:tcPr>
          <w:p w14:paraId="70A73881" w14:textId="77777777" w:rsidR="001A1CCF" w:rsidRPr="005C40FA" w:rsidRDefault="001A1CCF"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基本仕様</w:t>
            </w:r>
          </w:p>
        </w:tc>
        <w:tc>
          <w:tcPr>
            <w:tcW w:w="850" w:type="dxa"/>
            <w:tcBorders>
              <w:bottom w:val="single" w:sz="4" w:space="0" w:color="auto"/>
            </w:tcBorders>
            <w:vAlign w:val="center"/>
          </w:tcPr>
          <w:p w14:paraId="5A2F9D08" w14:textId="77777777" w:rsidR="001A1CCF" w:rsidRPr="005C40FA" w:rsidRDefault="001A1CCF" w:rsidP="00B60EC2">
            <w:pPr>
              <w:spacing w:line="300" w:lineRule="exact"/>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1A1CCF" w:rsidRPr="005C40FA" w14:paraId="524A9348" w14:textId="77777777" w:rsidTr="00A10E64">
        <w:trPr>
          <w:trHeight w:val="631"/>
        </w:trPr>
        <w:tc>
          <w:tcPr>
            <w:tcW w:w="1412" w:type="dxa"/>
            <w:tcBorders>
              <w:top w:val="single" w:sz="4" w:space="0" w:color="auto"/>
            </w:tcBorders>
            <w:shd w:val="clear" w:color="auto" w:fill="auto"/>
            <w:vAlign w:val="center"/>
          </w:tcPr>
          <w:p w14:paraId="1DDE577E" w14:textId="5CE2311B" w:rsidR="001A1CCF" w:rsidRPr="005C40FA" w:rsidRDefault="00BB3034" w:rsidP="00B60EC2">
            <w:pPr>
              <w:spacing w:line="300" w:lineRule="exac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木造・木質化</w:t>
            </w:r>
          </w:p>
        </w:tc>
        <w:tc>
          <w:tcPr>
            <w:tcW w:w="6844" w:type="dxa"/>
            <w:tcBorders>
              <w:top w:val="single" w:sz="4" w:space="0" w:color="auto"/>
            </w:tcBorders>
            <w:shd w:val="clear" w:color="auto" w:fill="auto"/>
            <w:vAlign w:val="center"/>
          </w:tcPr>
          <w:p w14:paraId="4051EE34" w14:textId="77777777" w:rsidR="001A1CCF" w:rsidRPr="005C40FA" w:rsidRDefault="00BB3034" w:rsidP="00B60EC2">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　木造・木質化を検討する。</w:t>
            </w:r>
          </w:p>
          <w:p w14:paraId="75CF436E" w14:textId="42360001" w:rsidR="00BB3034" w:rsidRPr="005C40FA" w:rsidRDefault="00BB3034" w:rsidP="00B60EC2">
            <w:pPr>
              <w:spacing w:line="300" w:lineRule="exact"/>
              <w:ind w:leftChars="63" w:left="352"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②　内装材や家具等の木質化をできる限り実施する。</w:t>
            </w:r>
          </w:p>
        </w:tc>
        <w:tc>
          <w:tcPr>
            <w:tcW w:w="850" w:type="dxa"/>
            <w:tcBorders>
              <w:top w:val="single" w:sz="4" w:space="0" w:color="auto"/>
            </w:tcBorders>
            <w:vAlign w:val="center"/>
          </w:tcPr>
          <w:p w14:paraId="5D738B99" w14:textId="77777777" w:rsidR="001A1CCF" w:rsidRPr="005C40FA" w:rsidRDefault="00BB3034" w:rsidP="00B60EC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①：</w:t>
            </w:r>
          </w:p>
          <w:p w14:paraId="2B5AB7D1" w14:textId="21066510" w:rsidR="00BB3034" w:rsidRPr="005C40FA" w:rsidRDefault="00BB3034" w:rsidP="00B60EC2">
            <w:pPr>
              <w:spacing w:line="300" w:lineRule="exact"/>
              <w:ind w:left="11" w:hangingChars="5" w:hanging="11"/>
              <w:jc w:val="left"/>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②：</w:t>
            </w:r>
          </w:p>
        </w:tc>
      </w:tr>
    </w:tbl>
    <w:p w14:paraId="1763F880" w14:textId="417372CC" w:rsidR="00E9046A" w:rsidRPr="005C40FA" w:rsidRDefault="00E9046A" w:rsidP="00C617C5">
      <w:pPr>
        <w:spacing w:beforeLines="50" w:before="18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別表第３－９（</w:t>
      </w:r>
      <w:r w:rsidRPr="005C40FA">
        <w:rPr>
          <w:rFonts w:ascii="ＭＳ ゴシック" w:eastAsia="ＭＳ ゴシック" w:hAnsi="ＭＳ ゴシック" w:hint="eastAsia"/>
          <w:color w:val="000000" w:themeColor="text1"/>
        </w:rPr>
        <w:t>第１８条関係</w:t>
      </w:r>
      <w:r w:rsidRPr="005C40FA">
        <w:rPr>
          <w:rFonts w:ascii="ＭＳ ゴシック" w:eastAsia="ＭＳ ゴシック" w:hAnsi="ＭＳ ゴシック" w:hint="eastAsia"/>
          <w:color w:val="000000" w:themeColor="text1"/>
          <w:sz w:val="22"/>
          <w:szCs w:val="22"/>
        </w:rPr>
        <w:t>）</w:t>
      </w:r>
    </w:p>
    <w:p w14:paraId="7140F2A1" w14:textId="77777777" w:rsidR="00E9046A" w:rsidRPr="005C40FA" w:rsidRDefault="00E9046A" w:rsidP="00E9046A">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建築物の熱負荷低減のための断熱等を推進する。</w:t>
      </w:r>
    </w:p>
    <w:p w14:paraId="63A90A2A" w14:textId="77777777" w:rsidR="00E9046A" w:rsidRPr="005C40FA" w:rsidRDefault="00E9046A" w:rsidP="00E9046A">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設備システムの省エネルギー・高効率化を推進する。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60"/>
        <w:gridCol w:w="992"/>
      </w:tblGrid>
      <w:tr w:rsidR="00E9046A" w:rsidRPr="005C40FA" w14:paraId="18DD5C9F" w14:textId="77777777" w:rsidTr="00B60EC2">
        <w:trPr>
          <w:trHeight w:val="493"/>
        </w:trPr>
        <w:tc>
          <w:tcPr>
            <w:tcW w:w="4820" w:type="dxa"/>
            <w:vAlign w:val="center"/>
          </w:tcPr>
          <w:p w14:paraId="66F7DAE0" w14:textId="77777777" w:rsidR="00E9046A" w:rsidRPr="005C40FA" w:rsidRDefault="00E9046A"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評価方法</w:t>
            </w:r>
          </w:p>
        </w:tc>
        <w:tc>
          <w:tcPr>
            <w:tcW w:w="3260" w:type="dxa"/>
            <w:vAlign w:val="center"/>
          </w:tcPr>
          <w:p w14:paraId="4D94B99D" w14:textId="77777777" w:rsidR="00E9046A" w:rsidRPr="005C40FA" w:rsidRDefault="00E9046A"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区判断基準</w:t>
            </w:r>
          </w:p>
        </w:tc>
        <w:tc>
          <w:tcPr>
            <w:tcW w:w="992" w:type="dxa"/>
            <w:vAlign w:val="center"/>
          </w:tcPr>
          <w:p w14:paraId="5DA187A3" w14:textId="77777777" w:rsidR="00E9046A" w:rsidRPr="005C40FA" w:rsidRDefault="00E9046A"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E9046A" w:rsidRPr="005C40FA" w14:paraId="7AE9C16C" w14:textId="77777777" w:rsidTr="00B60EC2">
        <w:trPr>
          <w:trHeight w:val="1361"/>
        </w:trPr>
        <w:tc>
          <w:tcPr>
            <w:tcW w:w="4820" w:type="dxa"/>
            <w:vAlign w:val="center"/>
          </w:tcPr>
          <w:p w14:paraId="7F370285" w14:textId="77777777" w:rsidR="00E9046A" w:rsidRPr="005C40FA" w:rsidRDefault="00E9046A" w:rsidP="00B60EC2">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環境確保条例に基づく東京都建築物環境計画書制度による評価方法(区分：建築物の熱負荷の低減及び省エネルギーシステム)</w:t>
            </w:r>
          </w:p>
        </w:tc>
        <w:tc>
          <w:tcPr>
            <w:tcW w:w="3260" w:type="dxa"/>
            <w:vAlign w:val="center"/>
          </w:tcPr>
          <w:p w14:paraId="7C68A272" w14:textId="77777777" w:rsidR="00E9046A" w:rsidRPr="005C40FA" w:rsidRDefault="00E9046A"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東京都建築物環境配慮指針</w:t>
            </w:r>
          </w:p>
          <w:p w14:paraId="552CF29D" w14:textId="77777777" w:rsidR="00E9046A" w:rsidRPr="005C40FA" w:rsidRDefault="00E9046A"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別表１における段階３とする</w:t>
            </w:r>
          </w:p>
        </w:tc>
        <w:tc>
          <w:tcPr>
            <w:tcW w:w="992" w:type="dxa"/>
            <w:vAlign w:val="center"/>
          </w:tcPr>
          <w:p w14:paraId="38644CF9" w14:textId="77777777" w:rsidR="00E9046A" w:rsidRPr="005C40FA" w:rsidRDefault="00E9046A" w:rsidP="00B60EC2">
            <w:pPr>
              <w:rPr>
                <w:rFonts w:ascii="ＭＳ ゴシック" w:eastAsia="ＭＳ ゴシック" w:hAnsi="ＭＳ ゴシック"/>
                <w:color w:val="000000" w:themeColor="text1"/>
                <w:sz w:val="22"/>
                <w:szCs w:val="22"/>
              </w:rPr>
            </w:pPr>
          </w:p>
        </w:tc>
      </w:tr>
    </w:tbl>
    <w:p w14:paraId="2C023036" w14:textId="5AD29F89" w:rsidR="00E9046A" w:rsidRPr="005C40FA" w:rsidRDefault="00C617C5" w:rsidP="00E9046A">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xml:space="preserve">　※ＺＥＢを優先すること。</w:t>
      </w:r>
    </w:p>
    <w:p w14:paraId="0D2ACB4F" w14:textId="6B981EB9" w:rsidR="00E9046A" w:rsidRPr="005C40FA" w:rsidRDefault="00E9046A" w:rsidP="00C617C5">
      <w:pPr>
        <w:spacing w:beforeLines="50" w:before="180"/>
        <w:rPr>
          <w:rFonts w:ascii="ＭＳ ゴシック" w:eastAsia="ＭＳ ゴシック" w:hAnsi="ＭＳ ゴシック"/>
          <w:color w:val="000000" w:themeColor="text1"/>
          <w:sz w:val="22"/>
          <w:szCs w:val="22"/>
        </w:rPr>
      </w:pPr>
      <w:bookmarkStart w:id="4" w:name="_Hlk158126339"/>
      <w:r w:rsidRPr="005C40FA">
        <w:rPr>
          <w:rFonts w:ascii="ＭＳ ゴシック" w:eastAsia="ＭＳ ゴシック" w:hAnsi="ＭＳ ゴシック" w:hint="eastAsia"/>
          <w:color w:val="000000" w:themeColor="text1"/>
          <w:sz w:val="22"/>
          <w:szCs w:val="22"/>
        </w:rPr>
        <w:t>別表第３－１０（第１８条関係）</w:t>
      </w:r>
    </w:p>
    <w:p w14:paraId="3DC64DF9" w14:textId="77777777" w:rsidR="00E9046A" w:rsidRPr="005C40FA" w:rsidRDefault="00E9046A" w:rsidP="00E9046A">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自然エネルギーの変換利用を推進する。</w:t>
      </w:r>
    </w:p>
    <w:tbl>
      <w:tblPr>
        <w:tblpPr w:leftFromText="142" w:rightFromText="142" w:vertAnchor="text" w:horzAnchor="margin" w:tblpX="211" w:tblpY="202"/>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980"/>
        <w:gridCol w:w="5309"/>
        <w:gridCol w:w="992"/>
      </w:tblGrid>
      <w:tr w:rsidR="00E9046A" w:rsidRPr="005C40FA" w14:paraId="72FFDEEB" w14:textId="77777777" w:rsidTr="00B60EC2">
        <w:trPr>
          <w:trHeight w:val="537"/>
        </w:trPr>
        <w:tc>
          <w:tcPr>
            <w:tcW w:w="2695" w:type="dxa"/>
            <w:gridSpan w:val="2"/>
            <w:tcBorders>
              <w:bottom w:val="single" w:sz="4" w:space="0" w:color="auto"/>
            </w:tcBorders>
            <w:vAlign w:val="center"/>
          </w:tcPr>
          <w:p w14:paraId="7BAA0CBD" w14:textId="77777777" w:rsidR="00E9046A" w:rsidRPr="005C40FA" w:rsidRDefault="00E9046A"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評価方法</w:t>
            </w:r>
          </w:p>
        </w:tc>
        <w:tc>
          <w:tcPr>
            <w:tcW w:w="5309" w:type="dxa"/>
            <w:tcBorders>
              <w:bottom w:val="single" w:sz="4" w:space="0" w:color="auto"/>
            </w:tcBorders>
            <w:vAlign w:val="center"/>
          </w:tcPr>
          <w:p w14:paraId="45B7B335" w14:textId="77777777" w:rsidR="00E9046A" w:rsidRPr="005C40FA" w:rsidRDefault="00E9046A"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判断基準</w:t>
            </w:r>
          </w:p>
        </w:tc>
        <w:tc>
          <w:tcPr>
            <w:tcW w:w="992" w:type="dxa"/>
            <w:tcBorders>
              <w:bottom w:val="single" w:sz="4" w:space="0" w:color="auto"/>
            </w:tcBorders>
            <w:vAlign w:val="center"/>
          </w:tcPr>
          <w:p w14:paraId="3362DE88" w14:textId="77777777" w:rsidR="00E9046A" w:rsidRPr="005C40FA" w:rsidRDefault="00E9046A"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E9046A" w:rsidRPr="005C40FA" w14:paraId="146BB62D" w14:textId="77777777" w:rsidTr="00B60EC2">
        <w:trPr>
          <w:trHeight w:hRule="exact" w:val="1701"/>
        </w:trPr>
        <w:tc>
          <w:tcPr>
            <w:tcW w:w="715" w:type="dxa"/>
            <w:vAlign w:val="center"/>
          </w:tcPr>
          <w:p w14:paraId="5D17E391" w14:textId="77777777" w:rsidR="00E9046A" w:rsidRPr="005C40FA" w:rsidRDefault="00E9046A"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仕様基準</w:t>
            </w:r>
          </w:p>
        </w:tc>
        <w:tc>
          <w:tcPr>
            <w:tcW w:w="1980" w:type="dxa"/>
            <w:vAlign w:val="center"/>
          </w:tcPr>
          <w:p w14:paraId="788217CD" w14:textId="77777777" w:rsidR="00E9046A" w:rsidRPr="005C40FA" w:rsidRDefault="00E9046A" w:rsidP="00B60EC2">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全ての建築物に適用する</w:t>
            </w:r>
          </w:p>
        </w:tc>
        <w:tc>
          <w:tcPr>
            <w:tcW w:w="5309" w:type="dxa"/>
            <w:vAlign w:val="center"/>
          </w:tcPr>
          <w:p w14:paraId="31D8036B" w14:textId="6F6CFB98" w:rsidR="00E9046A" w:rsidRPr="005C40FA" w:rsidRDefault="00E9046A" w:rsidP="00B60EC2">
            <w:pPr>
              <w:ind w:firstLineChars="100" w:firstLine="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太陽光発電設備は、施設の立地条件や用途、費用対効果などを総合的に勘案し、可能な</w:t>
            </w:r>
            <w:r w:rsidR="00B9469D" w:rsidRPr="005C40FA">
              <w:rPr>
                <w:rFonts w:ascii="ＭＳ ゴシック" w:eastAsia="ＭＳ ゴシック" w:hAnsi="ＭＳ ゴシック" w:hint="eastAsia"/>
                <w:color w:val="000000" w:themeColor="text1"/>
                <w:sz w:val="22"/>
                <w:szCs w:val="22"/>
              </w:rPr>
              <w:t>限り</w:t>
            </w:r>
            <w:r w:rsidRPr="005C40FA">
              <w:rPr>
                <w:rFonts w:ascii="ＭＳ ゴシック" w:eastAsia="ＭＳ ゴシック" w:hAnsi="ＭＳ ゴシック" w:hint="eastAsia"/>
                <w:color w:val="000000" w:themeColor="text1"/>
                <w:sz w:val="22"/>
                <w:szCs w:val="22"/>
              </w:rPr>
              <w:t>設置するものとする。</w:t>
            </w:r>
          </w:p>
        </w:tc>
        <w:tc>
          <w:tcPr>
            <w:tcW w:w="992" w:type="dxa"/>
            <w:vAlign w:val="center"/>
          </w:tcPr>
          <w:p w14:paraId="4707E1BC" w14:textId="77777777" w:rsidR="00E9046A" w:rsidRPr="005C40FA" w:rsidRDefault="00E9046A" w:rsidP="00B60EC2">
            <w:pPr>
              <w:ind w:firstLineChars="100" w:firstLine="220"/>
              <w:rPr>
                <w:rFonts w:ascii="ＭＳ ゴシック" w:eastAsia="ＭＳ ゴシック" w:hAnsi="ＭＳ ゴシック"/>
                <w:color w:val="000000" w:themeColor="text1"/>
                <w:sz w:val="22"/>
                <w:szCs w:val="22"/>
              </w:rPr>
            </w:pPr>
          </w:p>
        </w:tc>
      </w:tr>
      <w:bookmarkEnd w:id="4"/>
    </w:tbl>
    <w:p w14:paraId="1F24E844" w14:textId="65EF2DFA" w:rsidR="00E9046A" w:rsidRPr="005C40FA" w:rsidRDefault="00E9046A">
      <w:pPr>
        <w:widowControl/>
        <w:jc w:val="left"/>
        <w:rPr>
          <w:rFonts w:ascii="ＭＳ ゴシック" w:eastAsia="ＭＳ ゴシック" w:hAnsi="ＭＳ ゴシック"/>
          <w:color w:val="000000" w:themeColor="text1"/>
          <w:sz w:val="22"/>
          <w:szCs w:val="22"/>
        </w:rPr>
      </w:pPr>
    </w:p>
    <w:p w14:paraId="66142ED0" w14:textId="74486B3F" w:rsidR="00B60EC2" w:rsidRPr="005C40FA" w:rsidRDefault="00B60EC2" w:rsidP="00B60EC2">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lastRenderedPageBreak/>
        <w:t>別表第３－１１（第１８条関係）</w:t>
      </w:r>
    </w:p>
    <w:p w14:paraId="2F54DCD2" w14:textId="721948BF" w:rsidR="00B60EC2" w:rsidRPr="005C40FA" w:rsidRDefault="00B60EC2" w:rsidP="00B60EC2">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ＺＥＢ化を推進する。</w:t>
      </w:r>
    </w:p>
    <w:tbl>
      <w:tblPr>
        <w:tblpPr w:leftFromText="142" w:rightFromText="142" w:vertAnchor="text" w:horzAnchor="margin" w:tblpX="211" w:tblpY="202"/>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5309"/>
        <w:gridCol w:w="992"/>
      </w:tblGrid>
      <w:tr w:rsidR="00B60EC2" w:rsidRPr="005C40FA" w14:paraId="307EF55D" w14:textId="77777777" w:rsidTr="00B60EC2">
        <w:trPr>
          <w:trHeight w:val="537"/>
        </w:trPr>
        <w:tc>
          <w:tcPr>
            <w:tcW w:w="2695" w:type="dxa"/>
            <w:tcBorders>
              <w:bottom w:val="single" w:sz="4" w:space="0" w:color="auto"/>
            </w:tcBorders>
            <w:vAlign w:val="center"/>
          </w:tcPr>
          <w:p w14:paraId="65A83669" w14:textId="77777777" w:rsidR="00B60EC2" w:rsidRPr="005C40FA" w:rsidRDefault="00B60EC2"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評価方法</w:t>
            </w:r>
          </w:p>
        </w:tc>
        <w:tc>
          <w:tcPr>
            <w:tcW w:w="5309" w:type="dxa"/>
            <w:tcBorders>
              <w:bottom w:val="single" w:sz="4" w:space="0" w:color="auto"/>
            </w:tcBorders>
            <w:vAlign w:val="center"/>
          </w:tcPr>
          <w:p w14:paraId="013C36FC" w14:textId="77777777" w:rsidR="00B60EC2" w:rsidRPr="005C40FA" w:rsidRDefault="00B60EC2"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判断基準</w:t>
            </w:r>
          </w:p>
        </w:tc>
        <w:tc>
          <w:tcPr>
            <w:tcW w:w="992" w:type="dxa"/>
            <w:tcBorders>
              <w:bottom w:val="single" w:sz="4" w:space="0" w:color="auto"/>
            </w:tcBorders>
            <w:vAlign w:val="center"/>
          </w:tcPr>
          <w:p w14:paraId="7E16170B" w14:textId="77777777" w:rsidR="00B60EC2" w:rsidRPr="005C40FA" w:rsidRDefault="00B60EC2"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B60EC2" w:rsidRPr="005C40FA" w14:paraId="1FC0A033" w14:textId="77777777" w:rsidTr="00B60EC2">
        <w:trPr>
          <w:trHeight w:hRule="exact" w:val="1701"/>
        </w:trPr>
        <w:tc>
          <w:tcPr>
            <w:tcW w:w="2695" w:type="dxa"/>
            <w:vAlign w:val="center"/>
          </w:tcPr>
          <w:p w14:paraId="03C45627" w14:textId="16F54804" w:rsidR="00B60EC2" w:rsidRPr="005C40FA" w:rsidRDefault="00B60EC2" w:rsidP="00B60EC2">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ＺＥＢの認証</w:t>
            </w:r>
          </w:p>
        </w:tc>
        <w:tc>
          <w:tcPr>
            <w:tcW w:w="5309" w:type="dxa"/>
            <w:vAlign w:val="center"/>
          </w:tcPr>
          <w:p w14:paraId="1992142F" w14:textId="77777777" w:rsidR="00B60EC2" w:rsidRPr="005C40FA" w:rsidRDefault="00B60EC2" w:rsidP="00B60EC2">
            <w:pPr>
              <w:ind w:leftChars="14" w:left="29" w:firstLine="2"/>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・ＺＥＢの認証を得る。</w:t>
            </w:r>
          </w:p>
          <w:p w14:paraId="1E29B69D" w14:textId="48E0EA2A" w:rsidR="00B60EC2" w:rsidRPr="005C40FA" w:rsidRDefault="00B60EC2" w:rsidP="00B60EC2">
            <w:pPr>
              <w:ind w:leftChars="14" w:left="249"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・認証が困難な施設は、可能な限り省エネ性能を高める。</w:t>
            </w:r>
          </w:p>
        </w:tc>
        <w:tc>
          <w:tcPr>
            <w:tcW w:w="992" w:type="dxa"/>
            <w:vAlign w:val="center"/>
          </w:tcPr>
          <w:p w14:paraId="414F7176" w14:textId="77777777" w:rsidR="00B60EC2" w:rsidRPr="005C40FA" w:rsidRDefault="00B60EC2" w:rsidP="00B60EC2">
            <w:pPr>
              <w:ind w:firstLineChars="100" w:firstLine="220"/>
              <w:rPr>
                <w:rFonts w:ascii="ＭＳ ゴシック" w:eastAsia="ＭＳ ゴシック" w:hAnsi="ＭＳ ゴシック"/>
                <w:color w:val="000000" w:themeColor="text1"/>
                <w:sz w:val="22"/>
                <w:szCs w:val="22"/>
              </w:rPr>
            </w:pPr>
          </w:p>
        </w:tc>
      </w:tr>
    </w:tbl>
    <w:p w14:paraId="059ECE7B" w14:textId="77777777" w:rsidR="00B60EC2" w:rsidRPr="005C40FA" w:rsidRDefault="00B60EC2" w:rsidP="001B09D0">
      <w:pPr>
        <w:rPr>
          <w:rFonts w:ascii="ＭＳ ゴシック" w:eastAsia="ＭＳ ゴシック" w:hAnsi="ＭＳ ゴシック"/>
          <w:color w:val="000000" w:themeColor="text1"/>
          <w:sz w:val="22"/>
          <w:szCs w:val="22"/>
        </w:rPr>
      </w:pPr>
    </w:p>
    <w:p w14:paraId="722E1DEC" w14:textId="3C293BBF" w:rsidR="00B60EC2" w:rsidRPr="005C40FA" w:rsidRDefault="00B60EC2" w:rsidP="00B60EC2">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別表第３－１２（第１８条関係）</w:t>
      </w:r>
    </w:p>
    <w:p w14:paraId="6E3EE4D6" w14:textId="77777777" w:rsidR="00B60EC2" w:rsidRPr="005C40FA" w:rsidRDefault="00B60EC2" w:rsidP="00B60EC2">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緑化を推進する。</w:t>
      </w:r>
    </w:p>
    <w:tbl>
      <w:tblPr>
        <w:tblW w:w="903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80"/>
        <w:gridCol w:w="5342"/>
        <w:gridCol w:w="992"/>
      </w:tblGrid>
      <w:tr w:rsidR="00B60EC2" w:rsidRPr="005C40FA" w14:paraId="7E977444" w14:textId="77777777" w:rsidTr="00B60EC2">
        <w:trPr>
          <w:trHeight w:val="593"/>
        </w:trPr>
        <w:tc>
          <w:tcPr>
            <w:tcW w:w="2700" w:type="dxa"/>
            <w:gridSpan w:val="2"/>
            <w:vAlign w:val="center"/>
          </w:tcPr>
          <w:p w14:paraId="7DDDDA8D" w14:textId="77777777" w:rsidR="00B60EC2" w:rsidRPr="005C40FA" w:rsidRDefault="00B60EC2"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評価方法</w:t>
            </w:r>
          </w:p>
        </w:tc>
        <w:tc>
          <w:tcPr>
            <w:tcW w:w="5342" w:type="dxa"/>
            <w:vAlign w:val="center"/>
          </w:tcPr>
          <w:p w14:paraId="43165A52" w14:textId="77777777" w:rsidR="00B60EC2" w:rsidRPr="005C40FA" w:rsidRDefault="00B60EC2"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.判断基準</w:t>
            </w:r>
          </w:p>
        </w:tc>
        <w:tc>
          <w:tcPr>
            <w:tcW w:w="992" w:type="dxa"/>
            <w:tcBorders>
              <w:bottom w:val="single" w:sz="4" w:space="0" w:color="auto"/>
            </w:tcBorders>
            <w:vAlign w:val="center"/>
          </w:tcPr>
          <w:p w14:paraId="4B93C272" w14:textId="77777777" w:rsidR="00B60EC2" w:rsidRPr="005C40FA" w:rsidRDefault="00B60EC2"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B60EC2" w:rsidRPr="005C40FA" w14:paraId="3C714DAC" w14:textId="77777777" w:rsidTr="00B60EC2">
        <w:trPr>
          <w:trHeight w:hRule="exact" w:val="1928"/>
        </w:trPr>
        <w:tc>
          <w:tcPr>
            <w:tcW w:w="720" w:type="dxa"/>
            <w:vAlign w:val="center"/>
          </w:tcPr>
          <w:p w14:paraId="13544147" w14:textId="77777777" w:rsidR="00B60EC2" w:rsidRPr="005C40FA" w:rsidRDefault="00B60EC2" w:rsidP="00B60EC2">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仕様基準</w:t>
            </w:r>
          </w:p>
        </w:tc>
        <w:tc>
          <w:tcPr>
            <w:tcW w:w="1980" w:type="dxa"/>
            <w:vAlign w:val="center"/>
          </w:tcPr>
          <w:p w14:paraId="2258FBEA" w14:textId="77777777" w:rsidR="00B60EC2" w:rsidRPr="005C40FA" w:rsidRDefault="00B60EC2" w:rsidP="00B60EC2">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全ての建築物に適用する</w:t>
            </w:r>
          </w:p>
        </w:tc>
        <w:tc>
          <w:tcPr>
            <w:tcW w:w="5342" w:type="dxa"/>
            <w:vAlign w:val="center"/>
          </w:tcPr>
          <w:p w14:paraId="4AC4FF8C" w14:textId="77777777" w:rsidR="00B60EC2" w:rsidRPr="005C40FA" w:rsidRDefault="00B60EC2" w:rsidP="00B60EC2">
            <w:pPr>
              <w:ind w:left="220"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w:t>
            </w:r>
            <w:r w:rsidRPr="005C40FA">
              <w:rPr>
                <w:rFonts w:ascii="ＭＳ ゴシック" w:eastAsia="ＭＳ ゴシック" w:hAnsi="ＭＳ ゴシック"/>
                <w:color w:val="000000" w:themeColor="text1"/>
                <w:sz w:val="22"/>
                <w:szCs w:val="22"/>
              </w:rPr>
              <w:t>足立区緑の保護育成条例</w:t>
            </w:r>
            <w:r w:rsidRPr="005C40FA">
              <w:rPr>
                <w:rFonts w:ascii="ＭＳ ゴシック" w:eastAsia="ＭＳ ゴシック" w:hAnsi="ＭＳ ゴシック" w:hint="eastAsia"/>
                <w:color w:val="000000" w:themeColor="text1"/>
                <w:sz w:val="22"/>
                <w:szCs w:val="22"/>
              </w:rPr>
              <w:t>」及び「同</w:t>
            </w:r>
            <w:r w:rsidRPr="005C40FA">
              <w:rPr>
                <w:rFonts w:ascii="ＭＳ ゴシック" w:eastAsia="ＭＳ ゴシック" w:hAnsi="ＭＳ ゴシック"/>
                <w:color w:val="000000" w:themeColor="text1"/>
                <w:sz w:val="22"/>
                <w:szCs w:val="22"/>
              </w:rPr>
              <w:t>施行規則</w:t>
            </w:r>
            <w:r w:rsidRPr="005C40FA">
              <w:rPr>
                <w:rFonts w:ascii="ＭＳ ゴシック" w:eastAsia="ＭＳ ゴシック" w:hAnsi="ＭＳ ゴシック" w:hint="eastAsia"/>
                <w:color w:val="000000" w:themeColor="text1"/>
                <w:sz w:val="22"/>
                <w:szCs w:val="22"/>
              </w:rPr>
              <w:t>」に基づく緑化基準を遵守し、緑化基準を上回る緑化を推進する。</w:t>
            </w:r>
          </w:p>
          <w:p w14:paraId="028C78E7" w14:textId="77777777" w:rsidR="00B60EC2" w:rsidRPr="005C40FA" w:rsidRDefault="00B60EC2" w:rsidP="00B60EC2">
            <w:pPr>
              <w:ind w:left="251" w:hangingChars="114" w:hanging="251"/>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・屋上緑化等の建築物の緑化を検討しできる限り実施する。</w:t>
            </w:r>
          </w:p>
        </w:tc>
        <w:tc>
          <w:tcPr>
            <w:tcW w:w="992" w:type="dxa"/>
            <w:vAlign w:val="center"/>
          </w:tcPr>
          <w:p w14:paraId="6206DDA1" w14:textId="77777777" w:rsidR="00B60EC2" w:rsidRPr="005C40FA" w:rsidRDefault="00B60EC2" w:rsidP="00B60EC2">
            <w:pPr>
              <w:ind w:left="220" w:hangingChars="100" w:hanging="220"/>
              <w:rPr>
                <w:rFonts w:ascii="ＭＳ ゴシック" w:eastAsia="ＭＳ ゴシック" w:hAnsi="ＭＳ ゴシック"/>
                <w:color w:val="000000" w:themeColor="text1"/>
                <w:sz w:val="22"/>
                <w:szCs w:val="22"/>
              </w:rPr>
            </w:pPr>
          </w:p>
        </w:tc>
      </w:tr>
    </w:tbl>
    <w:p w14:paraId="6CCCBEBB" w14:textId="77777777" w:rsidR="00B60EC2" w:rsidRPr="005C40FA" w:rsidRDefault="00B60EC2" w:rsidP="001B09D0">
      <w:pPr>
        <w:rPr>
          <w:rFonts w:ascii="ＭＳ ゴシック" w:eastAsia="ＭＳ ゴシック" w:hAnsi="ＭＳ ゴシック"/>
          <w:color w:val="000000" w:themeColor="text1"/>
          <w:sz w:val="22"/>
          <w:szCs w:val="22"/>
        </w:rPr>
      </w:pPr>
    </w:p>
    <w:p w14:paraId="7D9139A1" w14:textId="19257437" w:rsidR="00D855EF" w:rsidRPr="005C40FA" w:rsidRDefault="00D855EF" w:rsidP="00D855EF">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別表第３－１３（第１８条関係）</w:t>
      </w:r>
    </w:p>
    <w:p w14:paraId="475CC163" w14:textId="4938F356" w:rsidR="00D855EF" w:rsidRPr="005C40FA" w:rsidRDefault="00D855EF" w:rsidP="00D855EF">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土壌汚染対策を適切に実行する</w:t>
      </w:r>
    </w:p>
    <w:tbl>
      <w:tblPr>
        <w:tblW w:w="903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342"/>
        <w:gridCol w:w="992"/>
      </w:tblGrid>
      <w:tr w:rsidR="00D855EF" w:rsidRPr="005C40FA" w14:paraId="5F74FE34" w14:textId="77777777" w:rsidTr="0096282B">
        <w:trPr>
          <w:trHeight w:val="593"/>
        </w:trPr>
        <w:tc>
          <w:tcPr>
            <w:tcW w:w="2700" w:type="dxa"/>
            <w:vAlign w:val="center"/>
          </w:tcPr>
          <w:p w14:paraId="4C73BC05" w14:textId="77777777" w:rsidR="00D855EF" w:rsidRPr="005C40FA" w:rsidRDefault="00D855EF" w:rsidP="0096282B">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評価方法</w:t>
            </w:r>
          </w:p>
        </w:tc>
        <w:tc>
          <w:tcPr>
            <w:tcW w:w="5342" w:type="dxa"/>
            <w:vAlign w:val="center"/>
          </w:tcPr>
          <w:p w14:paraId="0F00E97B" w14:textId="3200645D" w:rsidR="00D855EF" w:rsidRPr="005C40FA" w:rsidRDefault="00D855EF" w:rsidP="0096282B">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判断基準</w:t>
            </w:r>
          </w:p>
        </w:tc>
        <w:tc>
          <w:tcPr>
            <w:tcW w:w="992" w:type="dxa"/>
            <w:tcBorders>
              <w:bottom w:val="single" w:sz="4" w:space="0" w:color="auto"/>
            </w:tcBorders>
            <w:vAlign w:val="center"/>
          </w:tcPr>
          <w:p w14:paraId="3109C91C" w14:textId="77777777" w:rsidR="00D855EF" w:rsidRPr="005C40FA" w:rsidRDefault="00D855EF" w:rsidP="0096282B">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CB1067" w:rsidRPr="005C40FA" w14:paraId="294ABAC6" w14:textId="77777777" w:rsidTr="0096282B">
        <w:trPr>
          <w:trHeight w:hRule="exact" w:val="1928"/>
        </w:trPr>
        <w:tc>
          <w:tcPr>
            <w:tcW w:w="2700" w:type="dxa"/>
            <w:vAlign w:val="center"/>
          </w:tcPr>
          <w:p w14:paraId="57814CAC" w14:textId="2FF50F75" w:rsidR="00D855EF" w:rsidRPr="005C40FA" w:rsidRDefault="00C33C2B" w:rsidP="0096282B">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土地の掘削等の敷地の改変</w:t>
            </w:r>
            <w:r w:rsidR="00D855EF" w:rsidRPr="005C40FA">
              <w:rPr>
                <w:rFonts w:ascii="ＭＳ ゴシック" w:eastAsia="ＭＳ ゴシック" w:hAnsi="ＭＳ ゴシック" w:hint="eastAsia"/>
                <w:color w:val="000000" w:themeColor="text1"/>
                <w:sz w:val="22"/>
                <w:szCs w:val="22"/>
              </w:rPr>
              <w:t>を伴う工事に適用し、</w:t>
            </w:r>
            <w:r w:rsidRPr="005C40FA">
              <w:rPr>
                <w:rFonts w:ascii="ＭＳ ゴシック" w:eastAsia="ＭＳ ゴシック" w:hAnsi="ＭＳ ゴシック" w:hint="eastAsia"/>
                <w:color w:val="000000" w:themeColor="text1"/>
                <w:sz w:val="22"/>
                <w:szCs w:val="22"/>
              </w:rPr>
              <w:t>土地</w:t>
            </w:r>
            <w:r w:rsidR="00DB5622" w:rsidRPr="005C40FA">
              <w:rPr>
                <w:rFonts w:ascii="ＭＳ ゴシック" w:eastAsia="ＭＳ ゴシック" w:hAnsi="ＭＳ ゴシック" w:hint="eastAsia"/>
                <w:color w:val="000000" w:themeColor="text1"/>
                <w:sz w:val="22"/>
                <w:szCs w:val="22"/>
              </w:rPr>
              <w:t>利用履歴</w:t>
            </w:r>
            <w:r w:rsidR="00D855EF" w:rsidRPr="005C40FA">
              <w:rPr>
                <w:rFonts w:ascii="ＭＳ ゴシック" w:eastAsia="ＭＳ ゴシック" w:hAnsi="ＭＳ ゴシック" w:hint="eastAsia"/>
                <w:color w:val="000000" w:themeColor="text1"/>
                <w:sz w:val="22"/>
                <w:szCs w:val="22"/>
              </w:rPr>
              <w:t>等の確認を行う</w:t>
            </w:r>
          </w:p>
        </w:tc>
        <w:tc>
          <w:tcPr>
            <w:tcW w:w="5342" w:type="dxa"/>
            <w:vAlign w:val="center"/>
          </w:tcPr>
          <w:p w14:paraId="58088F57" w14:textId="132E043E" w:rsidR="00D855EF" w:rsidRPr="005C40FA" w:rsidRDefault="00D855EF" w:rsidP="00D855EF">
            <w:pPr>
              <w:ind w:left="220"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・土壌汚染対策担当課に照会するなどして土壌汚染の恐れがないことを確認する。</w:t>
            </w:r>
          </w:p>
          <w:p w14:paraId="12EC3D88" w14:textId="08C22200" w:rsidR="00D855EF" w:rsidRPr="005C40FA" w:rsidRDefault="00D855EF" w:rsidP="00D855EF">
            <w:pPr>
              <w:ind w:left="220"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w:t>
            </w:r>
            <w:r w:rsidR="00E71CB1" w:rsidRPr="005C40FA">
              <w:rPr>
                <w:rFonts w:ascii="ＭＳ ゴシック" w:eastAsia="ＭＳ ゴシック" w:hAnsi="ＭＳ ゴシック" w:hint="eastAsia"/>
                <w:color w:val="000000" w:themeColor="text1"/>
                <w:sz w:val="22"/>
                <w:szCs w:val="22"/>
              </w:rPr>
              <w:t>土壌汚染の恐れがあることが判明し</w:t>
            </w:r>
            <w:r w:rsidR="00C33C2B" w:rsidRPr="005C40FA">
              <w:rPr>
                <w:rFonts w:ascii="ＭＳ ゴシック" w:eastAsia="ＭＳ ゴシック" w:hAnsi="ＭＳ ゴシック" w:hint="eastAsia"/>
                <w:color w:val="000000" w:themeColor="text1"/>
                <w:sz w:val="22"/>
                <w:szCs w:val="22"/>
              </w:rPr>
              <w:t>、敷地の改変を伴う場合は</w:t>
            </w:r>
            <w:r w:rsidR="00E71CB1" w:rsidRPr="005C40FA">
              <w:rPr>
                <w:rFonts w:ascii="ＭＳ ゴシック" w:eastAsia="ＭＳ ゴシック" w:hAnsi="ＭＳ ゴシック" w:hint="eastAsia"/>
                <w:color w:val="000000" w:themeColor="text1"/>
                <w:sz w:val="22"/>
                <w:szCs w:val="22"/>
              </w:rPr>
              <w:t>、法令に従い、詳細調査等を実施し、土地利用に応じた適切な拡散防止対策を講じる</w:t>
            </w:r>
            <w:r w:rsidRPr="005C40FA">
              <w:rPr>
                <w:rFonts w:ascii="ＭＳ ゴシック" w:eastAsia="ＭＳ ゴシック" w:hAnsi="ＭＳ ゴシック" w:hint="eastAsia"/>
                <w:color w:val="000000" w:themeColor="text1"/>
                <w:sz w:val="22"/>
                <w:szCs w:val="22"/>
              </w:rPr>
              <w:t>。</w:t>
            </w:r>
          </w:p>
        </w:tc>
        <w:tc>
          <w:tcPr>
            <w:tcW w:w="992" w:type="dxa"/>
            <w:vAlign w:val="center"/>
          </w:tcPr>
          <w:p w14:paraId="0C014F45" w14:textId="77777777" w:rsidR="00D855EF" w:rsidRPr="005C40FA" w:rsidRDefault="00D855EF" w:rsidP="0096282B">
            <w:pPr>
              <w:ind w:left="220" w:hangingChars="100" w:hanging="220"/>
              <w:rPr>
                <w:rFonts w:ascii="ＭＳ ゴシック" w:eastAsia="ＭＳ ゴシック" w:hAnsi="ＭＳ ゴシック"/>
                <w:color w:val="000000" w:themeColor="text1"/>
                <w:sz w:val="22"/>
                <w:szCs w:val="22"/>
              </w:rPr>
            </w:pPr>
          </w:p>
        </w:tc>
      </w:tr>
    </w:tbl>
    <w:p w14:paraId="6388F30E" w14:textId="77777777" w:rsidR="00B60EC2" w:rsidRPr="005C40FA" w:rsidRDefault="00B60EC2" w:rsidP="001B09D0">
      <w:pPr>
        <w:rPr>
          <w:rFonts w:ascii="ＭＳ ゴシック" w:eastAsia="ＭＳ ゴシック" w:hAnsi="ＭＳ ゴシック"/>
          <w:color w:val="000000" w:themeColor="text1"/>
          <w:sz w:val="22"/>
          <w:szCs w:val="22"/>
        </w:rPr>
      </w:pPr>
    </w:p>
    <w:p w14:paraId="25685891" w14:textId="42BA2E30" w:rsidR="00076E5A" w:rsidRPr="005C40FA" w:rsidRDefault="00076E5A" w:rsidP="00076E5A">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別表第３－１４（第１８条関係）</w:t>
      </w:r>
    </w:p>
    <w:p w14:paraId="2F1A88B2" w14:textId="786F3703" w:rsidR="00076E5A" w:rsidRPr="005C40FA" w:rsidRDefault="00076E5A" w:rsidP="00076E5A">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アスベスト対策を適切に実行する</w:t>
      </w:r>
    </w:p>
    <w:tbl>
      <w:tblPr>
        <w:tblW w:w="903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342"/>
        <w:gridCol w:w="992"/>
      </w:tblGrid>
      <w:tr w:rsidR="00076E5A" w:rsidRPr="005C40FA" w14:paraId="23FF3AA6" w14:textId="77777777" w:rsidTr="0096282B">
        <w:trPr>
          <w:trHeight w:val="593"/>
        </w:trPr>
        <w:tc>
          <w:tcPr>
            <w:tcW w:w="2700" w:type="dxa"/>
            <w:vAlign w:val="center"/>
          </w:tcPr>
          <w:p w14:paraId="27FADC39" w14:textId="77777777" w:rsidR="00076E5A" w:rsidRPr="005C40FA" w:rsidRDefault="00076E5A" w:rsidP="0096282B">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評価方法</w:t>
            </w:r>
          </w:p>
        </w:tc>
        <w:tc>
          <w:tcPr>
            <w:tcW w:w="5342" w:type="dxa"/>
            <w:vAlign w:val="center"/>
          </w:tcPr>
          <w:p w14:paraId="5DDF3C17" w14:textId="77777777" w:rsidR="00076E5A" w:rsidRPr="005C40FA" w:rsidRDefault="00076E5A" w:rsidP="0096282B">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判断基準</w:t>
            </w:r>
          </w:p>
        </w:tc>
        <w:tc>
          <w:tcPr>
            <w:tcW w:w="992" w:type="dxa"/>
            <w:tcBorders>
              <w:bottom w:val="single" w:sz="4" w:space="0" w:color="auto"/>
            </w:tcBorders>
            <w:vAlign w:val="center"/>
          </w:tcPr>
          <w:p w14:paraId="58111FD6" w14:textId="77777777" w:rsidR="00076E5A" w:rsidRPr="005C40FA" w:rsidRDefault="00076E5A" w:rsidP="0096282B">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CB1067" w:rsidRPr="005C40FA" w14:paraId="1D65ABE3" w14:textId="77777777" w:rsidTr="0096282B">
        <w:trPr>
          <w:trHeight w:hRule="exact" w:val="1928"/>
        </w:trPr>
        <w:tc>
          <w:tcPr>
            <w:tcW w:w="2700" w:type="dxa"/>
            <w:vAlign w:val="center"/>
          </w:tcPr>
          <w:p w14:paraId="1179A6FC" w14:textId="1BFBC414" w:rsidR="00076E5A" w:rsidRPr="005C40FA" w:rsidRDefault="002547DD" w:rsidP="0096282B">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解体・改修</w:t>
            </w:r>
            <w:r w:rsidR="007D3786" w:rsidRPr="005C40FA">
              <w:rPr>
                <w:rFonts w:ascii="ＭＳ ゴシック" w:eastAsia="ＭＳ ゴシック" w:hAnsi="ＭＳ ゴシック" w:hint="eastAsia"/>
                <w:color w:val="000000" w:themeColor="text1"/>
                <w:sz w:val="22"/>
                <w:szCs w:val="22"/>
              </w:rPr>
              <w:t>等工事・設計においてアスベスト含有建材分析調査を行う</w:t>
            </w:r>
          </w:p>
        </w:tc>
        <w:tc>
          <w:tcPr>
            <w:tcW w:w="5342" w:type="dxa"/>
            <w:vAlign w:val="center"/>
          </w:tcPr>
          <w:p w14:paraId="0307B943" w14:textId="005F8492" w:rsidR="00076E5A" w:rsidRPr="005C40FA" w:rsidRDefault="00076E5A" w:rsidP="0096282B">
            <w:pPr>
              <w:ind w:left="220"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w:t>
            </w:r>
            <w:r w:rsidR="007D3786" w:rsidRPr="005C40FA">
              <w:rPr>
                <w:rFonts w:ascii="ＭＳ ゴシック" w:eastAsia="ＭＳ ゴシック" w:hAnsi="ＭＳ ゴシック" w:hint="eastAsia"/>
                <w:color w:val="000000" w:themeColor="text1"/>
                <w:sz w:val="22"/>
                <w:szCs w:val="22"/>
              </w:rPr>
              <w:t>建築物石綿含有建材調査者による事前調査は、定性分析でアスベスト含有を判断する</w:t>
            </w:r>
            <w:r w:rsidRPr="005C40FA">
              <w:rPr>
                <w:rFonts w:ascii="ＭＳ ゴシック" w:eastAsia="ＭＳ ゴシック" w:hAnsi="ＭＳ ゴシック" w:hint="eastAsia"/>
                <w:color w:val="000000" w:themeColor="text1"/>
                <w:sz w:val="22"/>
                <w:szCs w:val="22"/>
              </w:rPr>
              <w:t>。</w:t>
            </w:r>
            <w:r w:rsidR="007D3786" w:rsidRPr="005C40FA">
              <w:rPr>
                <w:rFonts w:ascii="ＭＳ ゴシック" w:eastAsia="ＭＳ ゴシック" w:hAnsi="ＭＳ ゴシック" w:hint="eastAsia"/>
                <w:color w:val="000000" w:themeColor="text1"/>
                <w:sz w:val="22"/>
                <w:szCs w:val="22"/>
              </w:rPr>
              <w:t>（定量分析は行わない。）</w:t>
            </w:r>
          </w:p>
          <w:p w14:paraId="5A5AFD28" w14:textId="35D7DBAE" w:rsidR="00076E5A" w:rsidRPr="005C40FA" w:rsidRDefault="00076E5A" w:rsidP="0096282B">
            <w:pPr>
              <w:ind w:left="220"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w:t>
            </w:r>
            <w:r w:rsidR="007D3786" w:rsidRPr="005C40FA">
              <w:rPr>
                <w:rFonts w:ascii="ＭＳ ゴシック" w:eastAsia="ＭＳ ゴシック" w:hAnsi="ＭＳ ゴシック" w:hint="eastAsia"/>
                <w:color w:val="000000" w:themeColor="text1"/>
                <w:sz w:val="22"/>
                <w:szCs w:val="22"/>
              </w:rPr>
              <w:t>定性分析でアスベスト含有が判明した場合は、法令に従い</w:t>
            </w:r>
            <w:r w:rsidR="00CB1067" w:rsidRPr="005C40FA">
              <w:rPr>
                <w:rFonts w:ascii="ＭＳ ゴシック" w:eastAsia="ＭＳ ゴシック" w:hAnsi="ＭＳ ゴシック" w:hint="eastAsia"/>
                <w:color w:val="000000" w:themeColor="text1"/>
                <w:sz w:val="22"/>
                <w:szCs w:val="22"/>
              </w:rPr>
              <w:t>飛散防止対策を講じる</w:t>
            </w:r>
            <w:r w:rsidRPr="005C40FA">
              <w:rPr>
                <w:rFonts w:ascii="ＭＳ ゴシック" w:eastAsia="ＭＳ ゴシック" w:hAnsi="ＭＳ ゴシック" w:hint="eastAsia"/>
                <w:color w:val="000000" w:themeColor="text1"/>
                <w:sz w:val="22"/>
                <w:szCs w:val="22"/>
              </w:rPr>
              <w:t>。</w:t>
            </w:r>
          </w:p>
        </w:tc>
        <w:tc>
          <w:tcPr>
            <w:tcW w:w="992" w:type="dxa"/>
            <w:vAlign w:val="center"/>
          </w:tcPr>
          <w:p w14:paraId="6FAEBBC0" w14:textId="77777777" w:rsidR="00076E5A" w:rsidRPr="005C40FA" w:rsidRDefault="00076E5A" w:rsidP="0096282B">
            <w:pPr>
              <w:ind w:left="220" w:hangingChars="100" w:hanging="220"/>
              <w:rPr>
                <w:rFonts w:ascii="ＭＳ ゴシック" w:eastAsia="ＭＳ ゴシック" w:hAnsi="ＭＳ ゴシック"/>
                <w:color w:val="000000" w:themeColor="text1"/>
                <w:sz w:val="22"/>
                <w:szCs w:val="22"/>
              </w:rPr>
            </w:pPr>
          </w:p>
        </w:tc>
      </w:tr>
    </w:tbl>
    <w:p w14:paraId="371623A8" w14:textId="77777777" w:rsidR="00B60EC2" w:rsidRPr="005C40FA" w:rsidRDefault="00B60EC2" w:rsidP="001B09D0">
      <w:pPr>
        <w:rPr>
          <w:rFonts w:ascii="ＭＳ ゴシック" w:eastAsia="ＭＳ ゴシック" w:hAnsi="ＭＳ ゴシック"/>
          <w:color w:val="000000" w:themeColor="text1"/>
          <w:sz w:val="22"/>
          <w:szCs w:val="22"/>
        </w:rPr>
      </w:pPr>
    </w:p>
    <w:p w14:paraId="3D358E04" w14:textId="5B74BEA1" w:rsidR="00CB1067" w:rsidRPr="005C40FA" w:rsidRDefault="00CB1067" w:rsidP="00CB1067">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lastRenderedPageBreak/>
        <w:t>別表第３－１５（第１８条関係）</w:t>
      </w:r>
    </w:p>
    <w:p w14:paraId="4A95FAC1" w14:textId="225792E3" w:rsidR="00CB1067" w:rsidRPr="005C40FA" w:rsidRDefault="00CB1067" w:rsidP="00CB1067">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　木造・木質化を促進する</w:t>
      </w:r>
    </w:p>
    <w:tbl>
      <w:tblPr>
        <w:tblW w:w="903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029"/>
        <w:gridCol w:w="5342"/>
        <w:gridCol w:w="992"/>
      </w:tblGrid>
      <w:tr w:rsidR="00CB1067" w:rsidRPr="005C40FA" w14:paraId="338EBC4A" w14:textId="77777777" w:rsidTr="0096282B">
        <w:trPr>
          <w:trHeight w:val="593"/>
        </w:trPr>
        <w:tc>
          <w:tcPr>
            <w:tcW w:w="2700" w:type="dxa"/>
            <w:gridSpan w:val="2"/>
            <w:vAlign w:val="center"/>
          </w:tcPr>
          <w:p w14:paraId="76C1AD01" w14:textId="77777777" w:rsidR="00CB1067" w:rsidRPr="005C40FA" w:rsidRDefault="00CB1067" w:rsidP="0096282B">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評価方法</w:t>
            </w:r>
          </w:p>
        </w:tc>
        <w:tc>
          <w:tcPr>
            <w:tcW w:w="5342" w:type="dxa"/>
            <w:vAlign w:val="center"/>
          </w:tcPr>
          <w:p w14:paraId="7F16F8F8" w14:textId="77777777" w:rsidR="00CB1067" w:rsidRPr="005C40FA" w:rsidRDefault="00CB1067" w:rsidP="0096282B">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判断基準</w:t>
            </w:r>
          </w:p>
        </w:tc>
        <w:tc>
          <w:tcPr>
            <w:tcW w:w="992" w:type="dxa"/>
            <w:tcBorders>
              <w:bottom w:val="single" w:sz="4" w:space="0" w:color="auto"/>
            </w:tcBorders>
            <w:vAlign w:val="center"/>
          </w:tcPr>
          <w:p w14:paraId="2F5A3ACE" w14:textId="77777777" w:rsidR="00CB1067" w:rsidRPr="005C40FA" w:rsidRDefault="00CB1067" w:rsidP="0096282B">
            <w:pPr>
              <w:jc w:val="cente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評価</w:t>
            </w:r>
          </w:p>
        </w:tc>
      </w:tr>
      <w:tr w:rsidR="00CB1067" w:rsidRPr="005C40FA" w14:paraId="57487521" w14:textId="77777777" w:rsidTr="00CB1067">
        <w:trPr>
          <w:trHeight w:hRule="exact" w:val="1928"/>
        </w:trPr>
        <w:tc>
          <w:tcPr>
            <w:tcW w:w="671" w:type="dxa"/>
            <w:vAlign w:val="center"/>
          </w:tcPr>
          <w:p w14:paraId="226425F6" w14:textId="0556284B" w:rsidR="00CB1067" w:rsidRPr="005C40FA" w:rsidRDefault="00CB1067" w:rsidP="0096282B">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仕様基準</w:t>
            </w:r>
          </w:p>
        </w:tc>
        <w:tc>
          <w:tcPr>
            <w:tcW w:w="2029" w:type="dxa"/>
            <w:vAlign w:val="center"/>
          </w:tcPr>
          <w:p w14:paraId="05DA395B" w14:textId="07CA230A" w:rsidR="00CB1067" w:rsidRPr="005C40FA" w:rsidRDefault="00CB1067" w:rsidP="0096282B">
            <w:pPr>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すべての建物に適用する</w:t>
            </w:r>
          </w:p>
        </w:tc>
        <w:tc>
          <w:tcPr>
            <w:tcW w:w="5342" w:type="dxa"/>
            <w:vAlign w:val="center"/>
          </w:tcPr>
          <w:p w14:paraId="15A9320D" w14:textId="1F7D95F3" w:rsidR="00CB1067" w:rsidRPr="005C40FA" w:rsidRDefault="00CB1067" w:rsidP="00CB1067">
            <w:pPr>
              <w:ind w:left="220" w:hangingChars="100" w:hanging="220"/>
              <w:rPr>
                <w:rFonts w:ascii="ＭＳ ゴシック" w:eastAsia="ＭＳ ゴシック" w:hAnsi="ＭＳ ゴシック"/>
                <w:color w:val="000000" w:themeColor="text1"/>
                <w:sz w:val="22"/>
                <w:szCs w:val="22"/>
              </w:rPr>
            </w:pPr>
            <w:r w:rsidRPr="005C40FA">
              <w:rPr>
                <w:rFonts w:ascii="ＭＳ ゴシック" w:eastAsia="ＭＳ ゴシック" w:hAnsi="ＭＳ ゴシック" w:hint="eastAsia"/>
                <w:color w:val="000000" w:themeColor="text1"/>
                <w:sz w:val="22"/>
                <w:szCs w:val="22"/>
              </w:rPr>
              <w:t>・内装や家具等に友好都市の魚沼市、山ノ内町、鹿沼市又は東日本大震災の被災地、東京都で育成し生産された木材を利用する。</w:t>
            </w:r>
          </w:p>
        </w:tc>
        <w:tc>
          <w:tcPr>
            <w:tcW w:w="992" w:type="dxa"/>
            <w:vAlign w:val="center"/>
          </w:tcPr>
          <w:p w14:paraId="16F1DA17" w14:textId="77777777" w:rsidR="00CB1067" w:rsidRPr="005C40FA" w:rsidRDefault="00CB1067" w:rsidP="0096282B">
            <w:pPr>
              <w:ind w:left="220" w:hangingChars="100" w:hanging="220"/>
              <w:rPr>
                <w:rFonts w:ascii="ＭＳ ゴシック" w:eastAsia="ＭＳ ゴシック" w:hAnsi="ＭＳ ゴシック"/>
                <w:color w:val="000000" w:themeColor="text1"/>
                <w:sz w:val="22"/>
                <w:szCs w:val="22"/>
              </w:rPr>
            </w:pPr>
          </w:p>
        </w:tc>
      </w:tr>
    </w:tbl>
    <w:p w14:paraId="5290C061" w14:textId="77777777" w:rsidR="00B60EC2" w:rsidRPr="005C40FA" w:rsidRDefault="00B60EC2" w:rsidP="001B09D0">
      <w:pPr>
        <w:rPr>
          <w:rFonts w:ascii="ＭＳ ゴシック" w:eastAsia="ＭＳ ゴシック" w:hAnsi="ＭＳ ゴシック"/>
          <w:color w:val="000000" w:themeColor="text1"/>
          <w:sz w:val="22"/>
          <w:szCs w:val="22"/>
        </w:rPr>
      </w:pPr>
    </w:p>
    <w:p w14:paraId="79770144" w14:textId="77777777" w:rsidR="00B60EC2" w:rsidRPr="005C40FA" w:rsidRDefault="00B60EC2" w:rsidP="001B09D0">
      <w:pPr>
        <w:rPr>
          <w:rFonts w:ascii="ＭＳ ゴシック" w:eastAsia="ＭＳ ゴシック" w:hAnsi="ＭＳ ゴシック"/>
          <w:color w:val="000000" w:themeColor="text1"/>
          <w:sz w:val="22"/>
          <w:szCs w:val="22"/>
        </w:rPr>
      </w:pPr>
    </w:p>
    <w:p w14:paraId="5C28379E" w14:textId="77777777" w:rsidR="00B60EC2" w:rsidRPr="005C40FA" w:rsidRDefault="00B60EC2" w:rsidP="001B09D0">
      <w:pPr>
        <w:rPr>
          <w:rFonts w:ascii="ＭＳ ゴシック" w:eastAsia="ＭＳ ゴシック" w:hAnsi="ＭＳ ゴシック"/>
          <w:color w:val="000000" w:themeColor="text1"/>
          <w:sz w:val="22"/>
          <w:szCs w:val="22"/>
        </w:rPr>
      </w:pPr>
    </w:p>
    <w:p w14:paraId="79A4438B" w14:textId="63E9064D" w:rsidR="00B60EC2" w:rsidRPr="005C40FA" w:rsidRDefault="00B60EC2" w:rsidP="001B09D0">
      <w:pPr>
        <w:rPr>
          <w:rFonts w:ascii="ＭＳ ゴシック" w:eastAsia="ＭＳ ゴシック" w:hAnsi="ＭＳ ゴシック"/>
          <w:color w:val="000000" w:themeColor="text1"/>
          <w:sz w:val="22"/>
          <w:szCs w:val="22"/>
        </w:rPr>
      </w:pPr>
    </w:p>
    <w:p w14:paraId="7DA39A80" w14:textId="086B1B3C" w:rsidR="00B60EC2" w:rsidRPr="005C40FA" w:rsidRDefault="00B60EC2" w:rsidP="001B09D0">
      <w:pPr>
        <w:rPr>
          <w:rFonts w:ascii="ＭＳ ゴシック" w:eastAsia="ＭＳ ゴシック" w:hAnsi="ＭＳ ゴシック"/>
          <w:color w:val="000000" w:themeColor="text1"/>
          <w:sz w:val="22"/>
          <w:szCs w:val="22"/>
        </w:rPr>
      </w:pPr>
    </w:p>
    <w:p w14:paraId="100094A8" w14:textId="0153ABEE" w:rsidR="00B60EC2" w:rsidRPr="005C40FA" w:rsidRDefault="00B60EC2" w:rsidP="001B09D0">
      <w:pPr>
        <w:rPr>
          <w:rFonts w:ascii="ＭＳ ゴシック" w:eastAsia="ＭＳ ゴシック" w:hAnsi="ＭＳ ゴシック"/>
          <w:color w:val="000000" w:themeColor="text1"/>
          <w:sz w:val="22"/>
          <w:szCs w:val="22"/>
        </w:rPr>
      </w:pPr>
    </w:p>
    <w:p w14:paraId="01F77419" w14:textId="0D2DA420" w:rsidR="00B60EC2" w:rsidRPr="005C40FA" w:rsidRDefault="00B60EC2" w:rsidP="001B09D0">
      <w:pPr>
        <w:rPr>
          <w:rFonts w:ascii="ＭＳ ゴシック" w:eastAsia="ＭＳ ゴシック" w:hAnsi="ＭＳ ゴシック"/>
          <w:color w:val="000000" w:themeColor="text1"/>
          <w:sz w:val="22"/>
          <w:szCs w:val="22"/>
        </w:rPr>
      </w:pPr>
    </w:p>
    <w:p w14:paraId="2AFE11B7" w14:textId="77777777" w:rsidR="00B60EC2" w:rsidRPr="005C40FA" w:rsidRDefault="00B60EC2" w:rsidP="001B09D0">
      <w:pPr>
        <w:rPr>
          <w:rFonts w:ascii="ＭＳ ゴシック" w:eastAsia="ＭＳ ゴシック" w:hAnsi="ＭＳ ゴシック"/>
          <w:color w:val="000000" w:themeColor="text1"/>
          <w:sz w:val="22"/>
          <w:szCs w:val="22"/>
        </w:rPr>
      </w:pPr>
    </w:p>
    <w:p w14:paraId="3F1A320E" w14:textId="77777777" w:rsidR="00B60EC2" w:rsidRPr="005C40FA" w:rsidRDefault="00B60EC2" w:rsidP="001B09D0">
      <w:pPr>
        <w:rPr>
          <w:rFonts w:ascii="ＭＳ ゴシック" w:eastAsia="ＭＳ ゴシック" w:hAnsi="ＭＳ ゴシック"/>
          <w:color w:val="000000" w:themeColor="text1"/>
          <w:sz w:val="22"/>
          <w:szCs w:val="22"/>
        </w:rPr>
      </w:pPr>
    </w:p>
    <w:p w14:paraId="57842797" w14:textId="77777777" w:rsidR="00B60EC2" w:rsidRPr="005C40FA" w:rsidRDefault="00B60EC2" w:rsidP="001B09D0">
      <w:pPr>
        <w:rPr>
          <w:rFonts w:ascii="ＭＳ ゴシック" w:eastAsia="ＭＳ ゴシック" w:hAnsi="ＭＳ ゴシック"/>
          <w:color w:val="000000" w:themeColor="text1"/>
          <w:sz w:val="22"/>
          <w:szCs w:val="22"/>
        </w:rPr>
      </w:pPr>
    </w:p>
    <w:p w14:paraId="1AB1BAFA" w14:textId="77777777" w:rsidR="00B60EC2" w:rsidRPr="005C40FA" w:rsidRDefault="00B60EC2" w:rsidP="001B09D0">
      <w:pPr>
        <w:rPr>
          <w:rFonts w:ascii="ＭＳ ゴシック" w:eastAsia="ＭＳ ゴシック" w:hAnsi="ＭＳ ゴシック"/>
          <w:color w:val="000000" w:themeColor="text1"/>
          <w:sz w:val="22"/>
          <w:szCs w:val="22"/>
        </w:rPr>
      </w:pPr>
    </w:p>
    <w:p w14:paraId="53A1EDB7" w14:textId="77777777" w:rsidR="00597F6E" w:rsidRPr="005C40FA" w:rsidRDefault="00597F6E" w:rsidP="00597F6E">
      <w:pPr>
        <w:spacing w:afterLines="50" w:after="180"/>
        <w:rPr>
          <w:rFonts w:ascii="ＭＳ ゴシック" w:eastAsia="ＭＳ ゴシック" w:hAnsi="ＭＳ ゴシック"/>
          <w:color w:val="000000" w:themeColor="text1"/>
          <w:sz w:val="22"/>
          <w:szCs w:val="22"/>
        </w:rPr>
      </w:pPr>
    </w:p>
    <w:sectPr w:rsidR="00597F6E" w:rsidRPr="005C40FA" w:rsidSect="005C40FA">
      <w:footerReference w:type="default" r:id="rId8"/>
      <w:pgSz w:w="11906" w:h="16838"/>
      <w:pgMar w:top="1260" w:right="1286" w:bottom="1080" w:left="1620" w:header="851" w:footer="36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8FC0" w14:textId="77777777" w:rsidR="00BD1DB6" w:rsidRDefault="00BD1DB6">
      <w:r>
        <w:separator/>
      </w:r>
    </w:p>
  </w:endnote>
  <w:endnote w:type="continuationSeparator" w:id="0">
    <w:p w14:paraId="594EB245" w14:textId="77777777" w:rsidR="00BD1DB6" w:rsidRDefault="00BD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4293" w14:textId="77777777" w:rsidR="00B9469D" w:rsidRPr="00C030AD" w:rsidRDefault="00B9469D" w:rsidP="003136F4">
    <w:pPr>
      <w:pStyle w:val="a7"/>
      <w:jc w:val="center"/>
    </w:pPr>
    <w:r>
      <w:rPr>
        <w:rStyle w:val="a8"/>
      </w:rPr>
      <w:fldChar w:fldCharType="begin"/>
    </w:r>
    <w:r>
      <w:rPr>
        <w:rStyle w:val="a8"/>
      </w:rPr>
      <w:instrText xml:space="preserve"> PAGE </w:instrText>
    </w:r>
    <w:r>
      <w:rPr>
        <w:rStyle w:val="a8"/>
      </w:rPr>
      <w:fldChar w:fldCharType="separate"/>
    </w:r>
    <w:r>
      <w:rPr>
        <w:rStyle w:val="a8"/>
        <w:noProof/>
      </w:rPr>
      <w:t>22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77B1" w14:textId="77777777" w:rsidR="00BD1DB6" w:rsidRDefault="00BD1DB6">
      <w:r>
        <w:separator/>
      </w:r>
    </w:p>
  </w:footnote>
  <w:footnote w:type="continuationSeparator" w:id="0">
    <w:p w14:paraId="20B82540" w14:textId="77777777" w:rsidR="00BD1DB6" w:rsidRDefault="00BD1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480"/>
    <w:multiLevelType w:val="hybridMultilevel"/>
    <w:tmpl w:val="314E0970"/>
    <w:lvl w:ilvl="0" w:tplc="AFF03C22">
      <w:start w:val="1"/>
      <w:numFmt w:val="decimalFullWidth"/>
      <w:lvlText w:val="第%1章"/>
      <w:lvlJc w:val="left"/>
      <w:pPr>
        <w:tabs>
          <w:tab w:val="num" w:pos="1973"/>
        </w:tabs>
        <w:ind w:left="1973" w:hanging="840"/>
      </w:pPr>
      <w:rPr>
        <w:rFonts w:hint="default"/>
      </w:rPr>
    </w:lvl>
    <w:lvl w:ilvl="1" w:tplc="04090017" w:tentative="1">
      <w:start w:val="1"/>
      <w:numFmt w:val="aiueoFullWidth"/>
      <w:lvlText w:val="(%2)"/>
      <w:lvlJc w:val="left"/>
      <w:pPr>
        <w:tabs>
          <w:tab w:val="num" w:pos="1973"/>
        </w:tabs>
        <w:ind w:left="1973" w:hanging="420"/>
      </w:pPr>
    </w:lvl>
    <w:lvl w:ilvl="2" w:tplc="04090011" w:tentative="1">
      <w:start w:val="1"/>
      <w:numFmt w:val="decimalEnclosedCircle"/>
      <w:lvlText w:val="%3"/>
      <w:lvlJc w:val="left"/>
      <w:pPr>
        <w:tabs>
          <w:tab w:val="num" w:pos="2393"/>
        </w:tabs>
        <w:ind w:left="2393" w:hanging="420"/>
      </w:pPr>
    </w:lvl>
    <w:lvl w:ilvl="3" w:tplc="0409000F" w:tentative="1">
      <w:start w:val="1"/>
      <w:numFmt w:val="decimal"/>
      <w:lvlText w:val="%4."/>
      <w:lvlJc w:val="left"/>
      <w:pPr>
        <w:tabs>
          <w:tab w:val="num" w:pos="2813"/>
        </w:tabs>
        <w:ind w:left="2813" w:hanging="420"/>
      </w:pPr>
    </w:lvl>
    <w:lvl w:ilvl="4" w:tplc="04090017" w:tentative="1">
      <w:start w:val="1"/>
      <w:numFmt w:val="aiueoFullWidth"/>
      <w:lvlText w:val="(%5)"/>
      <w:lvlJc w:val="left"/>
      <w:pPr>
        <w:tabs>
          <w:tab w:val="num" w:pos="3233"/>
        </w:tabs>
        <w:ind w:left="3233" w:hanging="420"/>
      </w:pPr>
    </w:lvl>
    <w:lvl w:ilvl="5" w:tplc="04090011" w:tentative="1">
      <w:start w:val="1"/>
      <w:numFmt w:val="decimalEnclosedCircle"/>
      <w:lvlText w:val="%6"/>
      <w:lvlJc w:val="left"/>
      <w:pPr>
        <w:tabs>
          <w:tab w:val="num" w:pos="3653"/>
        </w:tabs>
        <w:ind w:left="3653" w:hanging="420"/>
      </w:pPr>
    </w:lvl>
    <w:lvl w:ilvl="6" w:tplc="0409000F" w:tentative="1">
      <w:start w:val="1"/>
      <w:numFmt w:val="decimal"/>
      <w:lvlText w:val="%7."/>
      <w:lvlJc w:val="left"/>
      <w:pPr>
        <w:tabs>
          <w:tab w:val="num" w:pos="4073"/>
        </w:tabs>
        <w:ind w:left="4073" w:hanging="420"/>
      </w:pPr>
    </w:lvl>
    <w:lvl w:ilvl="7" w:tplc="04090017" w:tentative="1">
      <w:start w:val="1"/>
      <w:numFmt w:val="aiueoFullWidth"/>
      <w:lvlText w:val="(%8)"/>
      <w:lvlJc w:val="left"/>
      <w:pPr>
        <w:tabs>
          <w:tab w:val="num" w:pos="4493"/>
        </w:tabs>
        <w:ind w:left="4493" w:hanging="420"/>
      </w:pPr>
    </w:lvl>
    <w:lvl w:ilvl="8" w:tplc="04090011" w:tentative="1">
      <w:start w:val="1"/>
      <w:numFmt w:val="decimalEnclosedCircle"/>
      <w:lvlText w:val="%9"/>
      <w:lvlJc w:val="left"/>
      <w:pPr>
        <w:tabs>
          <w:tab w:val="num" w:pos="4913"/>
        </w:tabs>
        <w:ind w:left="4913" w:hanging="420"/>
      </w:pPr>
    </w:lvl>
  </w:abstractNum>
  <w:abstractNum w:abstractNumId="1" w15:restartNumberingAfterBreak="0">
    <w:nsid w:val="07E22083"/>
    <w:multiLevelType w:val="hybridMultilevel"/>
    <w:tmpl w:val="2920F33E"/>
    <w:lvl w:ilvl="0" w:tplc="445CCECE">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22002"/>
    <w:multiLevelType w:val="hybridMultilevel"/>
    <w:tmpl w:val="0124065E"/>
    <w:lvl w:ilvl="0" w:tplc="BBEE258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DC5562"/>
    <w:multiLevelType w:val="hybridMultilevel"/>
    <w:tmpl w:val="AAF0377E"/>
    <w:lvl w:ilvl="0" w:tplc="7C1469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7C26C97"/>
    <w:multiLevelType w:val="hybridMultilevel"/>
    <w:tmpl w:val="2906534C"/>
    <w:lvl w:ilvl="0" w:tplc="32C403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042CC1"/>
    <w:multiLevelType w:val="hybridMultilevel"/>
    <w:tmpl w:val="51E41D0C"/>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C2F327A"/>
    <w:multiLevelType w:val="hybridMultilevel"/>
    <w:tmpl w:val="0A26D162"/>
    <w:lvl w:ilvl="0" w:tplc="614C3EDC">
      <w:start w:val="2"/>
      <w:numFmt w:val="decimalEnclosedCircle"/>
      <w:lvlText w:val="%1"/>
      <w:lvlJc w:val="left"/>
      <w:pPr>
        <w:tabs>
          <w:tab w:val="num" w:pos="709"/>
        </w:tabs>
        <w:ind w:left="709" w:hanging="360"/>
      </w:pPr>
      <w:rPr>
        <w:rFonts w:hint="default"/>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7" w15:restartNumberingAfterBreak="0">
    <w:nsid w:val="66257341"/>
    <w:multiLevelType w:val="hybridMultilevel"/>
    <w:tmpl w:val="6D1C30F2"/>
    <w:lvl w:ilvl="0" w:tplc="1DB624D6">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6CC74A1"/>
    <w:multiLevelType w:val="hybridMultilevel"/>
    <w:tmpl w:val="A5C4BA3A"/>
    <w:lvl w:ilvl="0" w:tplc="E2FEE7F6">
      <w:start w:val="8"/>
      <w:numFmt w:val="bullet"/>
      <w:lvlText w:val="※"/>
      <w:lvlJc w:val="left"/>
      <w:pPr>
        <w:ind w:left="1211" w:hanging="360"/>
      </w:pPr>
      <w:rPr>
        <w:rFonts w:ascii="ＭＳ 明朝" w:eastAsia="ＭＳ 明朝" w:hAnsi="ＭＳ 明朝" w:cs="Times New Roman" w:hint="eastAsia"/>
        <w:b/>
        <w:u w:val="single"/>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67B26F1A"/>
    <w:multiLevelType w:val="hybridMultilevel"/>
    <w:tmpl w:val="7A00EC86"/>
    <w:lvl w:ilvl="0" w:tplc="B0EE09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313BB2"/>
    <w:multiLevelType w:val="hybridMultilevel"/>
    <w:tmpl w:val="C8AC021E"/>
    <w:lvl w:ilvl="0" w:tplc="6978B6AE">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9C29C8"/>
    <w:multiLevelType w:val="hybridMultilevel"/>
    <w:tmpl w:val="7CA8A5FA"/>
    <w:lvl w:ilvl="0" w:tplc="D256CA2C">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11"/>
  </w:num>
  <w:num w:numId="5">
    <w:abstractNumId w:val="7"/>
  </w:num>
  <w:num w:numId="6">
    <w:abstractNumId w:val="5"/>
  </w:num>
  <w:num w:numId="7">
    <w:abstractNumId w:val="6"/>
  </w:num>
  <w:num w:numId="8">
    <w:abstractNumId w:val="10"/>
  </w:num>
  <w:num w:numId="9">
    <w:abstractNumId w:val="2"/>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05"/>
    <w:rsid w:val="00001CF4"/>
    <w:rsid w:val="00007D46"/>
    <w:rsid w:val="00011E1E"/>
    <w:rsid w:val="00013812"/>
    <w:rsid w:val="00031F15"/>
    <w:rsid w:val="00034CB5"/>
    <w:rsid w:val="00035475"/>
    <w:rsid w:val="00036135"/>
    <w:rsid w:val="00040CA3"/>
    <w:rsid w:val="0004784F"/>
    <w:rsid w:val="00047A77"/>
    <w:rsid w:val="000500C3"/>
    <w:rsid w:val="00060F88"/>
    <w:rsid w:val="000700B9"/>
    <w:rsid w:val="0007011D"/>
    <w:rsid w:val="00072802"/>
    <w:rsid w:val="000738DB"/>
    <w:rsid w:val="00076E5A"/>
    <w:rsid w:val="00080A6E"/>
    <w:rsid w:val="000A10CB"/>
    <w:rsid w:val="000B0470"/>
    <w:rsid w:val="000C2876"/>
    <w:rsid w:val="000D17CF"/>
    <w:rsid w:val="000D508C"/>
    <w:rsid w:val="000E25ED"/>
    <w:rsid w:val="000E296B"/>
    <w:rsid w:val="000E7190"/>
    <w:rsid w:val="000F0854"/>
    <w:rsid w:val="000F6AC3"/>
    <w:rsid w:val="000F7C5E"/>
    <w:rsid w:val="000F7CE8"/>
    <w:rsid w:val="0010475D"/>
    <w:rsid w:val="00104906"/>
    <w:rsid w:val="001059D9"/>
    <w:rsid w:val="00107081"/>
    <w:rsid w:val="00113088"/>
    <w:rsid w:val="001260D0"/>
    <w:rsid w:val="00126C0F"/>
    <w:rsid w:val="00134D3A"/>
    <w:rsid w:val="00151364"/>
    <w:rsid w:val="00152625"/>
    <w:rsid w:val="00153F68"/>
    <w:rsid w:val="001600F2"/>
    <w:rsid w:val="0016027F"/>
    <w:rsid w:val="0017065D"/>
    <w:rsid w:val="00177A1F"/>
    <w:rsid w:val="00186A7B"/>
    <w:rsid w:val="00190BED"/>
    <w:rsid w:val="00193452"/>
    <w:rsid w:val="0019407A"/>
    <w:rsid w:val="0019637F"/>
    <w:rsid w:val="001A1CCF"/>
    <w:rsid w:val="001A35F1"/>
    <w:rsid w:val="001B09D0"/>
    <w:rsid w:val="001B663F"/>
    <w:rsid w:val="001B664D"/>
    <w:rsid w:val="001E221A"/>
    <w:rsid w:val="001E30A5"/>
    <w:rsid w:val="001E6FFC"/>
    <w:rsid w:val="001F17E5"/>
    <w:rsid w:val="001F6661"/>
    <w:rsid w:val="00204CB1"/>
    <w:rsid w:val="00206EBB"/>
    <w:rsid w:val="00207105"/>
    <w:rsid w:val="002105E4"/>
    <w:rsid w:val="00220DEC"/>
    <w:rsid w:val="00221648"/>
    <w:rsid w:val="00226DB9"/>
    <w:rsid w:val="0023208F"/>
    <w:rsid w:val="00232DCA"/>
    <w:rsid w:val="00252D5F"/>
    <w:rsid w:val="0025473C"/>
    <w:rsid w:val="002547DD"/>
    <w:rsid w:val="00261DFB"/>
    <w:rsid w:val="00262C47"/>
    <w:rsid w:val="002649A1"/>
    <w:rsid w:val="0026672C"/>
    <w:rsid w:val="0027156D"/>
    <w:rsid w:val="00277143"/>
    <w:rsid w:val="002819F0"/>
    <w:rsid w:val="002835F3"/>
    <w:rsid w:val="00283EBE"/>
    <w:rsid w:val="00284DAC"/>
    <w:rsid w:val="002B53CB"/>
    <w:rsid w:val="002C19B4"/>
    <w:rsid w:val="002C4050"/>
    <w:rsid w:val="002C4ACE"/>
    <w:rsid w:val="002C73EE"/>
    <w:rsid w:val="002E6420"/>
    <w:rsid w:val="002F31B8"/>
    <w:rsid w:val="002F54E1"/>
    <w:rsid w:val="002F5C0F"/>
    <w:rsid w:val="002F5F75"/>
    <w:rsid w:val="002F6518"/>
    <w:rsid w:val="002F668B"/>
    <w:rsid w:val="003136F4"/>
    <w:rsid w:val="00316223"/>
    <w:rsid w:val="0033264B"/>
    <w:rsid w:val="00332E3A"/>
    <w:rsid w:val="00332F68"/>
    <w:rsid w:val="00333FEF"/>
    <w:rsid w:val="00347371"/>
    <w:rsid w:val="00360670"/>
    <w:rsid w:val="003641D2"/>
    <w:rsid w:val="00366F56"/>
    <w:rsid w:val="00372FC5"/>
    <w:rsid w:val="003828C3"/>
    <w:rsid w:val="00391921"/>
    <w:rsid w:val="00393CD7"/>
    <w:rsid w:val="003961A7"/>
    <w:rsid w:val="003B354B"/>
    <w:rsid w:val="003B3EFC"/>
    <w:rsid w:val="003B6A01"/>
    <w:rsid w:val="003C2096"/>
    <w:rsid w:val="003C274A"/>
    <w:rsid w:val="003C3217"/>
    <w:rsid w:val="003C3672"/>
    <w:rsid w:val="003C421B"/>
    <w:rsid w:val="003D2E46"/>
    <w:rsid w:val="003D4F63"/>
    <w:rsid w:val="003D682E"/>
    <w:rsid w:val="003F2293"/>
    <w:rsid w:val="003F40D3"/>
    <w:rsid w:val="003F6FB5"/>
    <w:rsid w:val="004027AC"/>
    <w:rsid w:val="00402D23"/>
    <w:rsid w:val="0040653D"/>
    <w:rsid w:val="00411251"/>
    <w:rsid w:val="00413B6E"/>
    <w:rsid w:val="00422385"/>
    <w:rsid w:val="0042324C"/>
    <w:rsid w:val="00424766"/>
    <w:rsid w:val="00426B73"/>
    <w:rsid w:val="00434872"/>
    <w:rsid w:val="0043598F"/>
    <w:rsid w:val="00440A40"/>
    <w:rsid w:val="00454058"/>
    <w:rsid w:val="004568CA"/>
    <w:rsid w:val="004620F5"/>
    <w:rsid w:val="00462A40"/>
    <w:rsid w:val="004667B4"/>
    <w:rsid w:val="00474F83"/>
    <w:rsid w:val="00476A69"/>
    <w:rsid w:val="00476B88"/>
    <w:rsid w:val="00484D3A"/>
    <w:rsid w:val="00485E3D"/>
    <w:rsid w:val="004874A0"/>
    <w:rsid w:val="0049100A"/>
    <w:rsid w:val="004950C3"/>
    <w:rsid w:val="004B137F"/>
    <w:rsid w:val="004B28C8"/>
    <w:rsid w:val="004B4E39"/>
    <w:rsid w:val="004B5C01"/>
    <w:rsid w:val="004B640F"/>
    <w:rsid w:val="004C6E68"/>
    <w:rsid w:val="004D5248"/>
    <w:rsid w:val="004E2407"/>
    <w:rsid w:val="004E5360"/>
    <w:rsid w:val="004F3257"/>
    <w:rsid w:val="004F50BA"/>
    <w:rsid w:val="00505D54"/>
    <w:rsid w:val="00514B7C"/>
    <w:rsid w:val="005213AB"/>
    <w:rsid w:val="0052616F"/>
    <w:rsid w:val="00526380"/>
    <w:rsid w:val="00527149"/>
    <w:rsid w:val="005313BD"/>
    <w:rsid w:val="00534CCC"/>
    <w:rsid w:val="005425BB"/>
    <w:rsid w:val="00543357"/>
    <w:rsid w:val="00552894"/>
    <w:rsid w:val="00553913"/>
    <w:rsid w:val="00553F5A"/>
    <w:rsid w:val="0056403E"/>
    <w:rsid w:val="00565C98"/>
    <w:rsid w:val="005676A8"/>
    <w:rsid w:val="00581DFA"/>
    <w:rsid w:val="005845CC"/>
    <w:rsid w:val="00585B29"/>
    <w:rsid w:val="0058679D"/>
    <w:rsid w:val="00592108"/>
    <w:rsid w:val="00595D6E"/>
    <w:rsid w:val="00597F6E"/>
    <w:rsid w:val="00597FCB"/>
    <w:rsid w:val="005A09BB"/>
    <w:rsid w:val="005B02E3"/>
    <w:rsid w:val="005B53E7"/>
    <w:rsid w:val="005C0161"/>
    <w:rsid w:val="005C0D00"/>
    <w:rsid w:val="005C40FA"/>
    <w:rsid w:val="005D1E60"/>
    <w:rsid w:val="005D707C"/>
    <w:rsid w:val="005E31B7"/>
    <w:rsid w:val="00600434"/>
    <w:rsid w:val="006058DE"/>
    <w:rsid w:val="00613D52"/>
    <w:rsid w:val="006202C3"/>
    <w:rsid w:val="00632119"/>
    <w:rsid w:val="006355E5"/>
    <w:rsid w:val="00635E28"/>
    <w:rsid w:val="00637442"/>
    <w:rsid w:val="0065014C"/>
    <w:rsid w:val="006531E5"/>
    <w:rsid w:val="00663C98"/>
    <w:rsid w:val="00665C75"/>
    <w:rsid w:val="00667010"/>
    <w:rsid w:val="0067412F"/>
    <w:rsid w:val="006746B4"/>
    <w:rsid w:val="006748AB"/>
    <w:rsid w:val="006847D6"/>
    <w:rsid w:val="00684CF0"/>
    <w:rsid w:val="00686748"/>
    <w:rsid w:val="0069040E"/>
    <w:rsid w:val="00693E8B"/>
    <w:rsid w:val="006949D9"/>
    <w:rsid w:val="00695801"/>
    <w:rsid w:val="00696D7A"/>
    <w:rsid w:val="006A2F48"/>
    <w:rsid w:val="006A33C8"/>
    <w:rsid w:val="006A607A"/>
    <w:rsid w:val="006A69FD"/>
    <w:rsid w:val="006A6AC6"/>
    <w:rsid w:val="006B2656"/>
    <w:rsid w:val="006B4628"/>
    <w:rsid w:val="006B71A8"/>
    <w:rsid w:val="006C1984"/>
    <w:rsid w:val="006C2F8C"/>
    <w:rsid w:val="006C3E55"/>
    <w:rsid w:val="006C5D68"/>
    <w:rsid w:val="006D3A0C"/>
    <w:rsid w:val="006D63B3"/>
    <w:rsid w:val="006D6439"/>
    <w:rsid w:val="006F6064"/>
    <w:rsid w:val="00704D83"/>
    <w:rsid w:val="00710803"/>
    <w:rsid w:val="007121E2"/>
    <w:rsid w:val="00725532"/>
    <w:rsid w:val="007266C8"/>
    <w:rsid w:val="00734039"/>
    <w:rsid w:val="007423BB"/>
    <w:rsid w:val="0075079D"/>
    <w:rsid w:val="0075385F"/>
    <w:rsid w:val="00762CC0"/>
    <w:rsid w:val="00764F4D"/>
    <w:rsid w:val="0077080F"/>
    <w:rsid w:val="0077449D"/>
    <w:rsid w:val="00784E1A"/>
    <w:rsid w:val="00791BF7"/>
    <w:rsid w:val="00793E26"/>
    <w:rsid w:val="007959DD"/>
    <w:rsid w:val="007959E3"/>
    <w:rsid w:val="007A3556"/>
    <w:rsid w:val="007B0BCF"/>
    <w:rsid w:val="007B5402"/>
    <w:rsid w:val="007B7D6A"/>
    <w:rsid w:val="007C2DC5"/>
    <w:rsid w:val="007D3786"/>
    <w:rsid w:val="007E0D45"/>
    <w:rsid w:val="007E44C9"/>
    <w:rsid w:val="007E6653"/>
    <w:rsid w:val="007E70FC"/>
    <w:rsid w:val="007E7104"/>
    <w:rsid w:val="007F2C03"/>
    <w:rsid w:val="007F3087"/>
    <w:rsid w:val="007F58DA"/>
    <w:rsid w:val="008010C3"/>
    <w:rsid w:val="00804B78"/>
    <w:rsid w:val="00804C6B"/>
    <w:rsid w:val="0081118D"/>
    <w:rsid w:val="008225E2"/>
    <w:rsid w:val="0082352D"/>
    <w:rsid w:val="00825C12"/>
    <w:rsid w:val="00836EE8"/>
    <w:rsid w:val="00851CF8"/>
    <w:rsid w:val="0085346F"/>
    <w:rsid w:val="0086083C"/>
    <w:rsid w:val="00860EF2"/>
    <w:rsid w:val="008662F4"/>
    <w:rsid w:val="008709D7"/>
    <w:rsid w:val="00872A65"/>
    <w:rsid w:val="00872DF6"/>
    <w:rsid w:val="00877AAA"/>
    <w:rsid w:val="00882427"/>
    <w:rsid w:val="0088257A"/>
    <w:rsid w:val="00882C8F"/>
    <w:rsid w:val="0088536E"/>
    <w:rsid w:val="00885C9A"/>
    <w:rsid w:val="00887AD1"/>
    <w:rsid w:val="008901C2"/>
    <w:rsid w:val="00893133"/>
    <w:rsid w:val="0089431B"/>
    <w:rsid w:val="00895FB0"/>
    <w:rsid w:val="00897C73"/>
    <w:rsid w:val="008A1D7E"/>
    <w:rsid w:val="008B4114"/>
    <w:rsid w:val="008B70CC"/>
    <w:rsid w:val="008C3808"/>
    <w:rsid w:val="008C6247"/>
    <w:rsid w:val="008D6C69"/>
    <w:rsid w:val="008D6E60"/>
    <w:rsid w:val="008D75D4"/>
    <w:rsid w:val="008E074E"/>
    <w:rsid w:val="008E1FBB"/>
    <w:rsid w:val="008E64FC"/>
    <w:rsid w:val="008F0A3D"/>
    <w:rsid w:val="008F4E2F"/>
    <w:rsid w:val="00901BC8"/>
    <w:rsid w:val="00904C3E"/>
    <w:rsid w:val="00905E27"/>
    <w:rsid w:val="009102C6"/>
    <w:rsid w:val="00914D66"/>
    <w:rsid w:val="009159EF"/>
    <w:rsid w:val="00922A05"/>
    <w:rsid w:val="00924F22"/>
    <w:rsid w:val="009272F1"/>
    <w:rsid w:val="00930AD7"/>
    <w:rsid w:val="0093291F"/>
    <w:rsid w:val="00932AF2"/>
    <w:rsid w:val="00936859"/>
    <w:rsid w:val="0093712D"/>
    <w:rsid w:val="00941492"/>
    <w:rsid w:val="00942227"/>
    <w:rsid w:val="00945CB9"/>
    <w:rsid w:val="00950298"/>
    <w:rsid w:val="00950913"/>
    <w:rsid w:val="00960465"/>
    <w:rsid w:val="00960AA5"/>
    <w:rsid w:val="0096282B"/>
    <w:rsid w:val="0097084F"/>
    <w:rsid w:val="00975EDB"/>
    <w:rsid w:val="009834A0"/>
    <w:rsid w:val="009836BF"/>
    <w:rsid w:val="009858F0"/>
    <w:rsid w:val="009924D0"/>
    <w:rsid w:val="00997675"/>
    <w:rsid w:val="009A7282"/>
    <w:rsid w:val="009B3F9F"/>
    <w:rsid w:val="009B5630"/>
    <w:rsid w:val="009B60EC"/>
    <w:rsid w:val="009C188D"/>
    <w:rsid w:val="009D464A"/>
    <w:rsid w:val="009E47C9"/>
    <w:rsid w:val="009F18FF"/>
    <w:rsid w:val="009F1C01"/>
    <w:rsid w:val="009F1C08"/>
    <w:rsid w:val="009F693F"/>
    <w:rsid w:val="00A00A60"/>
    <w:rsid w:val="00A06E1A"/>
    <w:rsid w:val="00A10A80"/>
    <w:rsid w:val="00A10E64"/>
    <w:rsid w:val="00A13CF0"/>
    <w:rsid w:val="00A17AA7"/>
    <w:rsid w:val="00A26A19"/>
    <w:rsid w:val="00A351BF"/>
    <w:rsid w:val="00A470DD"/>
    <w:rsid w:val="00A5030B"/>
    <w:rsid w:val="00A536E8"/>
    <w:rsid w:val="00A5397E"/>
    <w:rsid w:val="00A54E8D"/>
    <w:rsid w:val="00A62137"/>
    <w:rsid w:val="00A64007"/>
    <w:rsid w:val="00A679E4"/>
    <w:rsid w:val="00A70A38"/>
    <w:rsid w:val="00A83462"/>
    <w:rsid w:val="00A84226"/>
    <w:rsid w:val="00A90721"/>
    <w:rsid w:val="00A91281"/>
    <w:rsid w:val="00A931E2"/>
    <w:rsid w:val="00A96B3F"/>
    <w:rsid w:val="00AA163F"/>
    <w:rsid w:val="00AA23A1"/>
    <w:rsid w:val="00AA43BF"/>
    <w:rsid w:val="00AA4413"/>
    <w:rsid w:val="00AC0F06"/>
    <w:rsid w:val="00AC138E"/>
    <w:rsid w:val="00AC4702"/>
    <w:rsid w:val="00AD3153"/>
    <w:rsid w:val="00AD5151"/>
    <w:rsid w:val="00AD5C83"/>
    <w:rsid w:val="00AD6835"/>
    <w:rsid w:val="00AD6BA5"/>
    <w:rsid w:val="00AE116B"/>
    <w:rsid w:val="00AE7FCA"/>
    <w:rsid w:val="00AF0AD5"/>
    <w:rsid w:val="00AF6750"/>
    <w:rsid w:val="00B04BB9"/>
    <w:rsid w:val="00B11ADD"/>
    <w:rsid w:val="00B12323"/>
    <w:rsid w:val="00B15CA1"/>
    <w:rsid w:val="00B2081B"/>
    <w:rsid w:val="00B23E9D"/>
    <w:rsid w:val="00B35781"/>
    <w:rsid w:val="00B3708A"/>
    <w:rsid w:val="00B45B8F"/>
    <w:rsid w:val="00B466BE"/>
    <w:rsid w:val="00B50BC0"/>
    <w:rsid w:val="00B5383A"/>
    <w:rsid w:val="00B56590"/>
    <w:rsid w:val="00B609F2"/>
    <w:rsid w:val="00B60EC2"/>
    <w:rsid w:val="00B63789"/>
    <w:rsid w:val="00B6533E"/>
    <w:rsid w:val="00B65CCF"/>
    <w:rsid w:val="00B82666"/>
    <w:rsid w:val="00B8465C"/>
    <w:rsid w:val="00B9029D"/>
    <w:rsid w:val="00B9050E"/>
    <w:rsid w:val="00B9469D"/>
    <w:rsid w:val="00B95E25"/>
    <w:rsid w:val="00BA1715"/>
    <w:rsid w:val="00BB0A67"/>
    <w:rsid w:val="00BB3034"/>
    <w:rsid w:val="00BC1221"/>
    <w:rsid w:val="00BC6CF6"/>
    <w:rsid w:val="00BC7F61"/>
    <w:rsid w:val="00BD1DB6"/>
    <w:rsid w:val="00BD2847"/>
    <w:rsid w:val="00BD6414"/>
    <w:rsid w:val="00BD774F"/>
    <w:rsid w:val="00BF24B0"/>
    <w:rsid w:val="00BF2AB0"/>
    <w:rsid w:val="00BF462D"/>
    <w:rsid w:val="00BF76AC"/>
    <w:rsid w:val="00C0016F"/>
    <w:rsid w:val="00C00E69"/>
    <w:rsid w:val="00C01166"/>
    <w:rsid w:val="00C0183F"/>
    <w:rsid w:val="00C12AAA"/>
    <w:rsid w:val="00C22A2B"/>
    <w:rsid w:val="00C312F8"/>
    <w:rsid w:val="00C33C2B"/>
    <w:rsid w:val="00C36302"/>
    <w:rsid w:val="00C37935"/>
    <w:rsid w:val="00C40652"/>
    <w:rsid w:val="00C46A1B"/>
    <w:rsid w:val="00C51037"/>
    <w:rsid w:val="00C51A92"/>
    <w:rsid w:val="00C52595"/>
    <w:rsid w:val="00C534AC"/>
    <w:rsid w:val="00C57DAE"/>
    <w:rsid w:val="00C617C5"/>
    <w:rsid w:val="00C62F57"/>
    <w:rsid w:val="00C66547"/>
    <w:rsid w:val="00C71F99"/>
    <w:rsid w:val="00C76151"/>
    <w:rsid w:val="00C7745B"/>
    <w:rsid w:val="00C8206E"/>
    <w:rsid w:val="00C87714"/>
    <w:rsid w:val="00C94615"/>
    <w:rsid w:val="00C95FB2"/>
    <w:rsid w:val="00C96107"/>
    <w:rsid w:val="00CA28B2"/>
    <w:rsid w:val="00CA3313"/>
    <w:rsid w:val="00CA5DC5"/>
    <w:rsid w:val="00CB1067"/>
    <w:rsid w:val="00CB1A49"/>
    <w:rsid w:val="00CB29A1"/>
    <w:rsid w:val="00CB60B0"/>
    <w:rsid w:val="00CC43AA"/>
    <w:rsid w:val="00CC6D37"/>
    <w:rsid w:val="00CD185B"/>
    <w:rsid w:val="00CE3355"/>
    <w:rsid w:val="00CE5036"/>
    <w:rsid w:val="00CE7D7A"/>
    <w:rsid w:val="00CF6584"/>
    <w:rsid w:val="00D00DE3"/>
    <w:rsid w:val="00D023CB"/>
    <w:rsid w:val="00D02813"/>
    <w:rsid w:val="00D03232"/>
    <w:rsid w:val="00D0796A"/>
    <w:rsid w:val="00D17B9E"/>
    <w:rsid w:val="00D20936"/>
    <w:rsid w:val="00D20D68"/>
    <w:rsid w:val="00D211B7"/>
    <w:rsid w:val="00D21EFF"/>
    <w:rsid w:val="00D2399F"/>
    <w:rsid w:val="00D23B74"/>
    <w:rsid w:val="00D2422D"/>
    <w:rsid w:val="00D25B1E"/>
    <w:rsid w:val="00D32C06"/>
    <w:rsid w:val="00D33EAD"/>
    <w:rsid w:val="00D53F34"/>
    <w:rsid w:val="00D55616"/>
    <w:rsid w:val="00D55DB2"/>
    <w:rsid w:val="00D567D8"/>
    <w:rsid w:val="00D57253"/>
    <w:rsid w:val="00D615C4"/>
    <w:rsid w:val="00D6788A"/>
    <w:rsid w:val="00D73D13"/>
    <w:rsid w:val="00D855EF"/>
    <w:rsid w:val="00D87B1C"/>
    <w:rsid w:val="00D9183B"/>
    <w:rsid w:val="00D92165"/>
    <w:rsid w:val="00D946BE"/>
    <w:rsid w:val="00DB11BB"/>
    <w:rsid w:val="00DB5622"/>
    <w:rsid w:val="00DB5F0F"/>
    <w:rsid w:val="00DB5FD1"/>
    <w:rsid w:val="00DC323C"/>
    <w:rsid w:val="00DC4B74"/>
    <w:rsid w:val="00DC574D"/>
    <w:rsid w:val="00DC5DD9"/>
    <w:rsid w:val="00DD3A5C"/>
    <w:rsid w:val="00DE4784"/>
    <w:rsid w:val="00DE537D"/>
    <w:rsid w:val="00DE58EA"/>
    <w:rsid w:val="00E030A5"/>
    <w:rsid w:val="00E03181"/>
    <w:rsid w:val="00E05164"/>
    <w:rsid w:val="00E07402"/>
    <w:rsid w:val="00E166A6"/>
    <w:rsid w:val="00E21F4D"/>
    <w:rsid w:val="00E348F5"/>
    <w:rsid w:val="00E34B2F"/>
    <w:rsid w:val="00E4564E"/>
    <w:rsid w:val="00E46272"/>
    <w:rsid w:val="00E467F0"/>
    <w:rsid w:val="00E47B77"/>
    <w:rsid w:val="00E608E4"/>
    <w:rsid w:val="00E62136"/>
    <w:rsid w:val="00E71CB1"/>
    <w:rsid w:val="00E72266"/>
    <w:rsid w:val="00E72B7E"/>
    <w:rsid w:val="00E74D6D"/>
    <w:rsid w:val="00E776C3"/>
    <w:rsid w:val="00E8086D"/>
    <w:rsid w:val="00E81CE4"/>
    <w:rsid w:val="00E838A1"/>
    <w:rsid w:val="00E8742D"/>
    <w:rsid w:val="00E87C83"/>
    <w:rsid w:val="00E9046A"/>
    <w:rsid w:val="00E971AE"/>
    <w:rsid w:val="00EB12EE"/>
    <w:rsid w:val="00EB755C"/>
    <w:rsid w:val="00EB79BA"/>
    <w:rsid w:val="00EC136C"/>
    <w:rsid w:val="00EC13AF"/>
    <w:rsid w:val="00EC3420"/>
    <w:rsid w:val="00EC3486"/>
    <w:rsid w:val="00EC3E93"/>
    <w:rsid w:val="00ED1B72"/>
    <w:rsid w:val="00ED37F4"/>
    <w:rsid w:val="00ED7961"/>
    <w:rsid w:val="00ED79ED"/>
    <w:rsid w:val="00EE20EE"/>
    <w:rsid w:val="00EE4C20"/>
    <w:rsid w:val="00EE53ED"/>
    <w:rsid w:val="00EE7A9D"/>
    <w:rsid w:val="00EF0EB3"/>
    <w:rsid w:val="00EF0FA5"/>
    <w:rsid w:val="00EF3699"/>
    <w:rsid w:val="00EF4235"/>
    <w:rsid w:val="00EF7388"/>
    <w:rsid w:val="00F005FD"/>
    <w:rsid w:val="00F009DC"/>
    <w:rsid w:val="00F010D3"/>
    <w:rsid w:val="00F02733"/>
    <w:rsid w:val="00F062B3"/>
    <w:rsid w:val="00F07132"/>
    <w:rsid w:val="00F120CF"/>
    <w:rsid w:val="00F1303B"/>
    <w:rsid w:val="00F1376C"/>
    <w:rsid w:val="00F15741"/>
    <w:rsid w:val="00F160DC"/>
    <w:rsid w:val="00F170AB"/>
    <w:rsid w:val="00F20979"/>
    <w:rsid w:val="00F25DB5"/>
    <w:rsid w:val="00F26BB6"/>
    <w:rsid w:val="00F322BD"/>
    <w:rsid w:val="00F361F5"/>
    <w:rsid w:val="00F37D85"/>
    <w:rsid w:val="00F37F19"/>
    <w:rsid w:val="00F5500E"/>
    <w:rsid w:val="00F64090"/>
    <w:rsid w:val="00F72FE4"/>
    <w:rsid w:val="00F7394F"/>
    <w:rsid w:val="00F76AF5"/>
    <w:rsid w:val="00F842CA"/>
    <w:rsid w:val="00F86BD7"/>
    <w:rsid w:val="00F94494"/>
    <w:rsid w:val="00F944E5"/>
    <w:rsid w:val="00FB41E3"/>
    <w:rsid w:val="00FB7A7C"/>
    <w:rsid w:val="00FC5636"/>
    <w:rsid w:val="00FC586D"/>
    <w:rsid w:val="00FC7C4F"/>
    <w:rsid w:val="00FD0481"/>
    <w:rsid w:val="00FD0887"/>
    <w:rsid w:val="00FD1F1F"/>
    <w:rsid w:val="00FE4782"/>
    <w:rsid w:val="00FE5B22"/>
    <w:rsid w:val="00FF0CB8"/>
    <w:rsid w:val="00FF5A76"/>
    <w:rsid w:val="00FF5DD8"/>
    <w:rsid w:val="00FF622D"/>
    <w:rsid w:val="00FF6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AFCEA5"/>
  <w15:docId w15:val="{6D05A346-D5D6-4145-B732-A640F195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0EC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380" w:lineRule="exact"/>
      <w:ind w:leftChars="100" w:left="210" w:firstLineChars="103" w:firstLine="227"/>
    </w:pPr>
    <w:rPr>
      <w:sz w:val="22"/>
      <w:szCs w:val="22"/>
    </w:rPr>
  </w:style>
  <w:style w:type="paragraph" w:styleId="2">
    <w:name w:val="Body Text Indent 2"/>
    <w:basedOn w:val="a"/>
    <w:pPr>
      <w:spacing w:line="480" w:lineRule="auto"/>
      <w:ind w:leftChars="400" w:left="851"/>
    </w:pPr>
  </w:style>
  <w:style w:type="paragraph" w:styleId="3">
    <w:name w:val="Body Text Indent 3"/>
    <w:basedOn w:val="a"/>
    <w:pPr>
      <w:ind w:leftChars="400" w:left="851"/>
    </w:pPr>
    <w:rPr>
      <w:sz w:val="16"/>
      <w:szCs w:val="16"/>
    </w:rPr>
  </w:style>
  <w:style w:type="paragraph" w:styleId="a5">
    <w:name w:val="Block Text"/>
    <w:basedOn w:val="a"/>
    <w:pPr>
      <w:spacing w:line="240" w:lineRule="exact"/>
      <w:ind w:left="113" w:right="113"/>
      <w:jc w:val="center"/>
    </w:pPr>
    <w:rPr>
      <w:rFonts w:ascii="ＭＳ ゴシック" w:eastAsia="ＭＳ ゴシック" w:hAnsi="ＭＳ ゴシック"/>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597F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3088"/>
    <w:rPr>
      <w:sz w:val="18"/>
      <w:szCs w:val="18"/>
    </w:rPr>
  </w:style>
  <w:style w:type="paragraph" w:styleId="ab">
    <w:name w:val="annotation text"/>
    <w:basedOn w:val="a"/>
    <w:link w:val="ac"/>
    <w:semiHidden/>
    <w:unhideWhenUsed/>
    <w:rsid w:val="00113088"/>
    <w:pPr>
      <w:jc w:val="left"/>
    </w:pPr>
  </w:style>
  <w:style w:type="character" w:customStyle="1" w:styleId="ac">
    <w:name w:val="コメント文字列 (文字)"/>
    <w:basedOn w:val="a0"/>
    <w:link w:val="ab"/>
    <w:semiHidden/>
    <w:rsid w:val="00113088"/>
    <w:rPr>
      <w:rFonts w:ascii="ＭＳ 明朝"/>
      <w:kern w:val="2"/>
      <w:sz w:val="21"/>
      <w:szCs w:val="21"/>
    </w:rPr>
  </w:style>
  <w:style w:type="paragraph" w:styleId="ad">
    <w:name w:val="annotation subject"/>
    <w:basedOn w:val="ab"/>
    <w:next w:val="ab"/>
    <w:link w:val="ae"/>
    <w:semiHidden/>
    <w:unhideWhenUsed/>
    <w:rsid w:val="00113088"/>
    <w:rPr>
      <w:b/>
      <w:bCs/>
    </w:rPr>
  </w:style>
  <w:style w:type="character" w:customStyle="1" w:styleId="ae">
    <w:name w:val="コメント内容 (文字)"/>
    <w:basedOn w:val="ac"/>
    <w:link w:val="ad"/>
    <w:semiHidden/>
    <w:rsid w:val="00113088"/>
    <w:rPr>
      <w:rFonts w:ascii="ＭＳ 明朝"/>
      <w:b/>
      <w:bCs/>
      <w:kern w:val="2"/>
      <w:sz w:val="21"/>
      <w:szCs w:val="21"/>
    </w:rPr>
  </w:style>
  <w:style w:type="paragraph" w:styleId="Web">
    <w:name w:val="Normal (Web)"/>
    <w:basedOn w:val="a"/>
    <w:uiPriority w:val="99"/>
    <w:unhideWhenUsed/>
    <w:rsid w:val="00D23B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776C3"/>
    <w:pPr>
      <w:ind w:leftChars="400" w:left="840"/>
    </w:pPr>
  </w:style>
  <w:style w:type="paragraph" w:styleId="af0">
    <w:name w:val="Revision"/>
    <w:hidden/>
    <w:uiPriority w:val="99"/>
    <w:semiHidden/>
    <w:rsid w:val="00EB12E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AA90D-B6CA-4624-847C-BFC2DD04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2981</Words>
  <Characters>377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足立区人と環境にやさしい公共建築物整備基準</vt:lpstr>
      <vt:lpstr>足立区人と環境にやさしい公共建築物整備基準</vt:lpstr>
    </vt:vector>
  </TitlesOfParts>
  <Company>足立区役所</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足立区人と環境にやさしい公共建築物整備基準</dc:title>
  <dc:creator>user01</dc:creator>
  <cp:lastModifiedBy>Administrator</cp:lastModifiedBy>
  <cp:revision>15</cp:revision>
  <cp:lastPrinted>2024-03-14T01:35:00Z</cp:lastPrinted>
  <dcterms:created xsi:type="dcterms:W3CDTF">2024-04-05T10:39:00Z</dcterms:created>
  <dcterms:modified xsi:type="dcterms:W3CDTF">2024-08-30T03:55:00Z</dcterms:modified>
</cp:coreProperties>
</file>